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0DD2" w14:textId="41B80683" w:rsidR="006B64C9" w:rsidRPr="003D0B1A" w:rsidRDefault="006B64C9" w:rsidP="003F37A2">
      <w:pPr>
        <w:keepNext/>
        <w:widowControl w:val="0"/>
      </w:pPr>
      <w:r>
        <w:t xml:space="preserve">This ClearGov </w:t>
      </w:r>
      <w:r w:rsidR="004E4518">
        <w:t xml:space="preserve">BCM </w:t>
      </w:r>
      <w:r>
        <w:t xml:space="preserve">Service Agreement (the </w:t>
      </w:r>
      <w:r>
        <w:rPr>
          <w:b/>
          <w:i/>
        </w:rPr>
        <w:t>“Agreement”</w:t>
      </w:r>
      <w:r>
        <w:t>) is made and entered into by and between ClearGov, Inc. (</w:t>
      </w:r>
      <w:r>
        <w:rPr>
          <w:b/>
          <w:i/>
        </w:rPr>
        <w:t>“ClearGov”</w:t>
      </w:r>
      <w:r>
        <w:t xml:space="preserve">), a Delaware corporation with its principal offices at 2 Mill &amp; Main; Suite 630, Maynard, MA </w:t>
      </w:r>
      <w:proofErr w:type="gramStart"/>
      <w:r>
        <w:t>01754</w:t>
      </w:r>
      <w:proofErr w:type="gramEnd"/>
      <w:r>
        <w:t xml:space="preserve"> and </w:t>
      </w:r>
      <w:r>
        <w:rPr>
          <w:b/>
          <w:i/>
        </w:rPr>
        <w:t>Customer</w:t>
      </w:r>
      <w:r>
        <w:t xml:space="preserve"> (as defined in the applicable ClearGov Service Order) (each a </w:t>
      </w:r>
      <w:r>
        <w:rPr>
          <w:b/>
          <w:i/>
        </w:rPr>
        <w:t>“Party”</w:t>
      </w:r>
      <w:r>
        <w:t xml:space="preserve"> and collectively the </w:t>
      </w:r>
      <w:r>
        <w:rPr>
          <w:b/>
          <w:i/>
        </w:rPr>
        <w:t>“Parties”</w:t>
      </w:r>
      <w:r>
        <w:t xml:space="preserve">). This Agreement governs the terms and conditions under which Customer may utilize the ClearGov Service as set forth herein and as specified in one or more applicable ClearGov Service Order(s) executed by Customer in connection herewith and incorporated herein (the </w:t>
      </w:r>
      <w:r>
        <w:rPr>
          <w:b/>
          <w:i/>
        </w:rPr>
        <w:t>“ClearGov Service Order(s)</w:t>
      </w:r>
      <w:r w:rsidRPr="00D764D0">
        <w:rPr>
          <w:b/>
          <w:i/>
        </w:rPr>
        <w:t>”</w:t>
      </w:r>
      <w:r>
        <w:t>).</w:t>
      </w:r>
      <w:r w:rsidR="004E4518">
        <w:t xml:space="preserve"> In event of any conflict between the terms set forth in this Agreement and any terms or conditions of any applicable ClearGov Service Order, the terms of the applicable ClearGov Service Order shall prevail.</w:t>
      </w:r>
    </w:p>
    <w:p w14:paraId="232A1BEA" w14:textId="77777777" w:rsidR="006B64C9" w:rsidRDefault="006B64C9" w:rsidP="003F37A2">
      <w:pPr>
        <w:keepNext/>
        <w:widowControl w:val="0"/>
        <w:rPr>
          <w:szCs w:val="16"/>
        </w:rPr>
      </w:pPr>
    </w:p>
    <w:p w14:paraId="217DA5B1" w14:textId="5F92F5B2" w:rsidR="006B64C9" w:rsidRPr="00910191" w:rsidRDefault="006B64C9" w:rsidP="003F37A2">
      <w:pPr>
        <w:keepNext/>
        <w:widowControl w:val="0"/>
        <w:rPr>
          <w:szCs w:val="16"/>
        </w:rPr>
      </w:pPr>
      <w:r w:rsidRPr="00910191">
        <w:rPr>
          <w:szCs w:val="16"/>
        </w:rPr>
        <w:t>WHEREAS</w:t>
      </w:r>
      <w:r>
        <w:rPr>
          <w:szCs w:val="16"/>
        </w:rPr>
        <w:t xml:space="preserve"> ClearGov </w:t>
      </w:r>
      <w:r w:rsidRPr="00910191">
        <w:rPr>
          <w:szCs w:val="16"/>
        </w:rPr>
        <w:t>owns</w:t>
      </w:r>
      <w:r>
        <w:rPr>
          <w:szCs w:val="16"/>
        </w:rPr>
        <w:t xml:space="preserve"> </w:t>
      </w:r>
      <w:r w:rsidRPr="00910191">
        <w:rPr>
          <w:szCs w:val="16"/>
        </w:rPr>
        <w:t>and</w:t>
      </w:r>
      <w:r>
        <w:rPr>
          <w:szCs w:val="16"/>
        </w:rPr>
        <w:t xml:space="preserve"> </w:t>
      </w:r>
      <w:r w:rsidRPr="00910191">
        <w:rPr>
          <w:szCs w:val="16"/>
        </w:rPr>
        <w:t>operates</w:t>
      </w:r>
      <w:r>
        <w:rPr>
          <w:szCs w:val="16"/>
        </w:rPr>
        <w:t xml:space="preserve"> the ClearGov Service, a Web-based SaaS solution </w:t>
      </w:r>
      <w:r w:rsidR="001D1898">
        <w:rPr>
          <w:szCs w:val="16"/>
        </w:rPr>
        <w:t>that includes a variety of ClearGov App</w:t>
      </w:r>
      <w:r w:rsidR="003D2757">
        <w:rPr>
          <w:szCs w:val="16"/>
        </w:rPr>
        <w:t>(</w:t>
      </w:r>
      <w:r w:rsidR="001D1898">
        <w:rPr>
          <w:szCs w:val="16"/>
        </w:rPr>
        <w:t>s</w:t>
      </w:r>
      <w:r w:rsidR="003D2757">
        <w:rPr>
          <w:szCs w:val="16"/>
        </w:rPr>
        <w:t>)</w:t>
      </w:r>
      <w:r w:rsidR="001D1898">
        <w:rPr>
          <w:szCs w:val="16"/>
        </w:rPr>
        <w:t xml:space="preserve"> and provides various features and functionality via such ClearGov App</w:t>
      </w:r>
      <w:r w:rsidR="003D2757">
        <w:rPr>
          <w:szCs w:val="16"/>
        </w:rPr>
        <w:t>(</w:t>
      </w:r>
      <w:r w:rsidR="001D1898">
        <w:rPr>
          <w:szCs w:val="16"/>
        </w:rPr>
        <w:t>s</w:t>
      </w:r>
      <w:r w:rsidR="003D2757">
        <w:rPr>
          <w:szCs w:val="16"/>
        </w:rPr>
        <w:t>)</w:t>
      </w:r>
      <w:r w:rsidR="001D1898">
        <w:rPr>
          <w:szCs w:val="16"/>
        </w:rPr>
        <w:t>;</w:t>
      </w:r>
      <w:r>
        <w:rPr>
          <w:szCs w:val="16"/>
        </w:rPr>
        <w:t xml:space="preserve"> </w:t>
      </w:r>
      <w:r w:rsidRPr="00910191">
        <w:rPr>
          <w:szCs w:val="16"/>
        </w:rPr>
        <w:t>and</w:t>
      </w:r>
    </w:p>
    <w:p w14:paraId="6C4A4E4A" w14:textId="77777777" w:rsidR="006B64C9" w:rsidRPr="00910191" w:rsidRDefault="006B64C9" w:rsidP="003F37A2">
      <w:pPr>
        <w:keepNext/>
        <w:widowControl w:val="0"/>
        <w:rPr>
          <w:szCs w:val="16"/>
        </w:rPr>
      </w:pPr>
    </w:p>
    <w:p w14:paraId="79AA68A9" w14:textId="71051470" w:rsidR="006B64C9" w:rsidRPr="003D0B1A" w:rsidRDefault="00AD359D" w:rsidP="003F37A2">
      <w:pPr>
        <w:keepNext/>
        <w:widowControl w:val="0"/>
        <w:rPr>
          <w:szCs w:val="16"/>
        </w:rPr>
      </w:pPr>
      <w:r w:rsidRPr="003D0B1A">
        <w:rPr>
          <w:szCs w:val="16"/>
        </w:rPr>
        <w:t>WHEREAS</w:t>
      </w:r>
      <w:r w:rsidR="006B64C9">
        <w:rPr>
          <w:szCs w:val="16"/>
        </w:rPr>
        <w:t xml:space="preserve"> Customer wishes to utilize the ClearGov Service in order to convey </w:t>
      </w:r>
      <w:r w:rsidR="001D1898">
        <w:rPr>
          <w:szCs w:val="16"/>
        </w:rPr>
        <w:t>fiscal budget, key metrics and</w:t>
      </w:r>
      <w:r w:rsidR="006B64C9">
        <w:rPr>
          <w:szCs w:val="16"/>
        </w:rPr>
        <w:t xml:space="preserve"> other information to the public as well as to leverage the functionality of such </w:t>
      </w:r>
      <w:r w:rsidR="001D1898">
        <w:rPr>
          <w:szCs w:val="16"/>
        </w:rPr>
        <w:t>ClearGov App</w:t>
      </w:r>
      <w:r w:rsidR="003D2757">
        <w:rPr>
          <w:szCs w:val="16"/>
        </w:rPr>
        <w:t>(</w:t>
      </w:r>
      <w:r w:rsidR="001D1898">
        <w:rPr>
          <w:szCs w:val="16"/>
        </w:rPr>
        <w:t>s</w:t>
      </w:r>
      <w:proofErr w:type="gramStart"/>
      <w:r w:rsidR="003D2757">
        <w:rPr>
          <w:szCs w:val="16"/>
        </w:rPr>
        <w:t>)</w:t>
      </w:r>
      <w:r w:rsidR="006B64C9">
        <w:rPr>
          <w:szCs w:val="16"/>
        </w:rPr>
        <w:t>;</w:t>
      </w:r>
      <w:proofErr w:type="gramEnd"/>
    </w:p>
    <w:p w14:paraId="197E1E4C" w14:textId="77777777" w:rsidR="006B64C9" w:rsidRPr="003D0B1A" w:rsidRDefault="006B64C9" w:rsidP="003F37A2">
      <w:pPr>
        <w:keepNext/>
        <w:widowControl w:val="0"/>
        <w:rPr>
          <w:szCs w:val="16"/>
        </w:rPr>
      </w:pPr>
    </w:p>
    <w:p w14:paraId="165D09AD" w14:textId="77777777" w:rsidR="006B64C9" w:rsidRDefault="006B64C9" w:rsidP="003F37A2">
      <w:pPr>
        <w:keepNext/>
        <w:widowControl w:val="0"/>
        <w:rPr>
          <w:szCs w:val="16"/>
        </w:rPr>
      </w:pPr>
      <w:r w:rsidRPr="003D0B1A">
        <w:rPr>
          <w:szCs w:val="16"/>
        </w:rPr>
        <w:t>NOW</w:t>
      </w:r>
      <w:r>
        <w:rPr>
          <w:szCs w:val="16"/>
        </w:rPr>
        <w:t xml:space="preserve"> </w:t>
      </w:r>
      <w:r w:rsidRPr="003D0B1A">
        <w:rPr>
          <w:szCs w:val="16"/>
        </w:rPr>
        <w:t>THEREFORE,</w:t>
      </w:r>
      <w:r>
        <w:rPr>
          <w:szCs w:val="16"/>
        </w:rPr>
        <w:t xml:space="preserve"> </w:t>
      </w:r>
      <w:r w:rsidRPr="003D0B1A">
        <w:rPr>
          <w:szCs w:val="16"/>
        </w:rPr>
        <w:t>in</w:t>
      </w:r>
      <w:r>
        <w:rPr>
          <w:szCs w:val="16"/>
        </w:rPr>
        <w:t xml:space="preserve"> </w:t>
      </w:r>
      <w:r w:rsidRPr="003D0B1A">
        <w:rPr>
          <w:szCs w:val="16"/>
        </w:rPr>
        <w:t>consideration</w:t>
      </w:r>
      <w:r>
        <w:rPr>
          <w:szCs w:val="16"/>
        </w:rPr>
        <w:t xml:space="preserve"> </w:t>
      </w:r>
      <w:r w:rsidRPr="003D0B1A">
        <w:rPr>
          <w:szCs w:val="16"/>
        </w:rPr>
        <w:t>of</w:t>
      </w:r>
      <w:r>
        <w:rPr>
          <w:szCs w:val="16"/>
        </w:rPr>
        <w:t xml:space="preserve"> </w:t>
      </w:r>
      <w:r w:rsidRPr="003D0B1A">
        <w:rPr>
          <w:szCs w:val="16"/>
        </w:rPr>
        <w:t>the</w:t>
      </w:r>
      <w:r>
        <w:rPr>
          <w:szCs w:val="16"/>
        </w:rPr>
        <w:t xml:space="preserve"> </w:t>
      </w:r>
      <w:r w:rsidRPr="003D0B1A">
        <w:rPr>
          <w:szCs w:val="16"/>
        </w:rPr>
        <w:t>mutual</w:t>
      </w:r>
      <w:r>
        <w:rPr>
          <w:szCs w:val="16"/>
        </w:rPr>
        <w:t xml:space="preserve"> </w:t>
      </w:r>
      <w:r w:rsidRPr="003D0B1A">
        <w:rPr>
          <w:szCs w:val="16"/>
        </w:rPr>
        <w:t>covenants</w:t>
      </w:r>
      <w:r>
        <w:rPr>
          <w:szCs w:val="16"/>
        </w:rPr>
        <w:t xml:space="preserve"> </w:t>
      </w:r>
      <w:r w:rsidRPr="003D0B1A">
        <w:rPr>
          <w:szCs w:val="16"/>
        </w:rPr>
        <w:t>contained</w:t>
      </w:r>
      <w:r>
        <w:rPr>
          <w:szCs w:val="16"/>
        </w:rPr>
        <w:t xml:space="preserve"> </w:t>
      </w:r>
      <w:r w:rsidRPr="003D0B1A">
        <w:rPr>
          <w:szCs w:val="16"/>
        </w:rPr>
        <w:t>herein</w:t>
      </w:r>
      <w:r>
        <w:rPr>
          <w:szCs w:val="16"/>
        </w:rPr>
        <w:t xml:space="preserve"> </w:t>
      </w:r>
      <w:r w:rsidRPr="003D0B1A">
        <w:rPr>
          <w:szCs w:val="16"/>
        </w:rPr>
        <w:t>and</w:t>
      </w:r>
      <w:r>
        <w:rPr>
          <w:szCs w:val="16"/>
        </w:rPr>
        <w:t xml:space="preserve"> </w:t>
      </w:r>
      <w:r w:rsidRPr="003D0B1A">
        <w:rPr>
          <w:szCs w:val="16"/>
        </w:rPr>
        <w:t>other</w:t>
      </w:r>
      <w:r>
        <w:rPr>
          <w:szCs w:val="16"/>
        </w:rPr>
        <w:t xml:space="preserve"> </w:t>
      </w:r>
      <w:r w:rsidRPr="003D0B1A">
        <w:rPr>
          <w:szCs w:val="16"/>
        </w:rPr>
        <w:t>good</w:t>
      </w:r>
      <w:r>
        <w:rPr>
          <w:szCs w:val="16"/>
        </w:rPr>
        <w:t xml:space="preserve"> </w:t>
      </w:r>
      <w:r w:rsidRPr="003D0B1A">
        <w:rPr>
          <w:szCs w:val="16"/>
        </w:rPr>
        <w:t>and</w:t>
      </w:r>
      <w:r>
        <w:rPr>
          <w:szCs w:val="16"/>
        </w:rPr>
        <w:t xml:space="preserve"> </w:t>
      </w:r>
      <w:r w:rsidRPr="003D0B1A">
        <w:rPr>
          <w:szCs w:val="16"/>
        </w:rPr>
        <w:t>valuable</w:t>
      </w:r>
      <w:r>
        <w:rPr>
          <w:szCs w:val="16"/>
        </w:rPr>
        <w:t xml:space="preserve"> </w:t>
      </w:r>
      <w:r w:rsidRPr="003D0B1A">
        <w:rPr>
          <w:szCs w:val="16"/>
        </w:rPr>
        <w:t>consideration,</w:t>
      </w:r>
      <w:r>
        <w:rPr>
          <w:szCs w:val="16"/>
        </w:rPr>
        <w:t xml:space="preserve"> </w:t>
      </w:r>
      <w:r w:rsidRPr="003D0B1A">
        <w:rPr>
          <w:szCs w:val="16"/>
        </w:rPr>
        <w:t>the</w:t>
      </w:r>
      <w:r>
        <w:rPr>
          <w:szCs w:val="16"/>
        </w:rPr>
        <w:t xml:space="preserve"> </w:t>
      </w:r>
      <w:r w:rsidRPr="003D0B1A">
        <w:rPr>
          <w:szCs w:val="16"/>
        </w:rPr>
        <w:t>receipt</w:t>
      </w:r>
      <w:r>
        <w:rPr>
          <w:szCs w:val="16"/>
        </w:rPr>
        <w:t xml:space="preserve"> </w:t>
      </w:r>
      <w:r w:rsidRPr="003D0B1A">
        <w:rPr>
          <w:szCs w:val="16"/>
        </w:rPr>
        <w:t>and</w:t>
      </w:r>
      <w:r>
        <w:rPr>
          <w:szCs w:val="16"/>
        </w:rPr>
        <w:t xml:space="preserve"> </w:t>
      </w:r>
      <w:r w:rsidRPr="003D0B1A">
        <w:rPr>
          <w:szCs w:val="16"/>
        </w:rPr>
        <w:t>sufficiency</w:t>
      </w:r>
      <w:r>
        <w:rPr>
          <w:szCs w:val="16"/>
        </w:rPr>
        <w:t xml:space="preserve"> </w:t>
      </w:r>
      <w:r w:rsidRPr="003D0B1A">
        <w:rPr>
          <w:szCs w:val="16"/>
        </w:rPr>
        <w:t>of</w:t>
      </w:r>
      <w:r>
        <w:rPr>
          <w:szCs w:val="16"/>
        </w:rPr>
        <w:t xml:space="preserve"> </w:t>
      </w:r>
      <w:r w:rsidRPr="003D0B1A">
        <w:rPr>
          <w:szCs w:val="16"/>
        </w:rPr>
        <w:t>which</w:t>
      </w:r>
      <w:r>
        <w:rPr>
          <w:szCs w:val="16"/>
        </w:rPr>
        <w:t xml:space="preserve"> </w:t>
      </w:r>
      <w:r w:rsidRPr="003D0B1A">
        <w:rPr>
          <w:szCs w:val="16"/>
        </w:rPr>
        <w:t>are</w:t>
      </w:r>
      <w:r>
        <w:rPr>
          <w:szCs w:val="16"/>
        </w:rPr>
        <w:t xml:space="preserve"> </w:t>
      </w:r>
      <w:r w:rsidRPr="003D0B1A">
        <w:rPr>
          <w:szCs w:val="16"/>
        </w:rPr>
        <w:t>hereby</w:t>
      </w:r>
      <w:r>
        <w:rPr>
          <w:szCs w:val="16"/>
        </w:rPr>
        <w:t xml:space="preserve"> </w:t>
      </w:r>
      <w:r w:rsidRPr="003D0B1A">
        <w:rPr>
          <w:szCs w:val="16"/>
        </w:rPr>
        <w:t>acknowledged,</w:t>
      </w:r>
      <w:r>
        <w:rPr>
          <w:szCs w:val="16"/>
        </w:rPr>
        <w:t xml:space="preserve"> ClearGov </w:t>
      </w:r>
      <w:r w:rsidRPr="003D0B1A">
        <w:rPr>
          <w:szCs w:val="16"/>
        </w:rPr>
        <w:t>and</w:t>
      </w:r>
      <w:r>
        <w:rPr>
          <w:szCs w:val="16"/>
        </w:rPr>
        <w:t xml:space="preserve"> Customer hereby agree as follows:</w:t>
      </w:r>
    </w:p>
    <w:p w14:paraId="5CC1922D" w14:textId="77777777" w:rsidR="006B64C9" w:rsidRDefault="006B64C9" w:rsidP="003F37A2">
      <w:pPr>
        <w:keepNext/>
        <w:widowControl w:val="0"/>
      </w:pPr>
    </w:p>
    <w:p w14:paraId="549D0F9E" w14:textId="77777777" w:rsidR="006B64C9" w:rsidRPr="007853C6" w:rsidRDefault="006B64C9" w:rsidP="007853C6">
      <w:pPr>
        <w:pStyle w:val="Heading1"/>
        <w:rPr>
          <w:b w:val="0"/>
          <w:bCs w:val="0"/>
        </w:rPr>
      </w:pPr>
      <w:r w:rsidRPr="00B36F68">
        <w:t>Definitions</w:t>
      </w:r>
      <w:r>
        <w:t xml:space="preserve">. </w:t>
      </w:r>
      <w:r w:rsidRPr="007853C6">
        <w:rPr>
          <w:b w:val="0"/>
          <w:bCs w:val="0"/>
        </w:rPr>
        <w:t>Capitalized terms used in this Agreement, and not otherwise defined herein, shall have the following meanings:</w:t>
      </w:r>
    </w:p>
    <w:p w14:paraId="286CF418" w14:textId="44A7CE64" w:rsidR="006B64C9" w:rsidRDefault="006B64C9" w:rsidP="003F37A2">
      <w:pPr>
        <w:pStyle w:val="Heading2"/>
      </w:pPr>
      <w:r w:rsidRPr="00B36F68">
        <w:rPr>
          <w:b/>
          <w:i/>
        </w:rPr>
        <w:t>"Account"</w:t>
      </w:r>
      <w:r>
        <w:t xml:space="preserve"> means </w:t>
      </w:r>
      <w:r w:rsidR="003D2757">
        <w:t>an access point for the ClearGov Service that requires registration by the Customer</w:t>
      </w:r>
      <w:r>
        <w:t>.</w:t>
      </w:r>
    </w:p>
    <w:p w14:paraId="76DD126F" w14:textId="3DA65DC4" w:rsidR="006B64C9" w:rsidRPr="00D43F65" w:rsidRDefault="006B64C9" w:rsidP="003F37A2">
      <w:pPr>
        <w:pStyle w:val="Heading2"/>
      </w:pPr>
      <w:r w:rsidRPr="00D43F65">
        <w:rPr>
          <w:b/>
          <w:i/>
        </w:rPr>
        <w:t>“ClearGov API”</w:t>
      </w:r>
      <w:r w:rsidRPr="00D43F65">
        <w:t xml:space="preserve"> means an application programming interface that provides access </w:t>
      </w:r>
      <w:r w:rsidR="00D43F65" w:rsidRPr="00D43F65">
        <w:t>to specified content and functionality within certain ClearGov Apps</w:t>
      </w:r>
      <w:r w:rsidRPr="00D43F65">
        <w:t>.</w:t>
      </w:r>
    </w:p>
    <w:p w14:paraId="59A3F6FE" w14:textId="1459408F" w:rsidR="006B64C9" w:rsidRPr="001929B8" w:rsidRDefault="006B64C9" w:rsidP="004E4518">
      <w:pPr>
        <w:pStyle w:val="Heading2"/>
      </w:pPr>
      <w:r w:rsidRPr="004E4518">
        <w:rPr>
          <w:b/>
          <w:i/>
        </w:rPr>
        <w:t>“ClearGov Apps”</w:t>
      </w:r>
      <w:r>
        <w:t xml:space="preserve"> means </w:t>
      </w:r>
      <w:r w:rsidR="001D1898">
        <w:t xml:space="preserve">collectively </w:t>
      </w:r>
      <w:proofErr w:type="gramStart"/>
      <w:r>
        <w:t xml:space="preserve">all </w:t>
      </w:r>
      <w:r w:rsidR="001D1898">
        <w:t>of</w:t>
      </w:r>
      <w:proofErr w:type="gramEnd"/>
      <w:r w:rsidR="001D1898">
        <w:t xml:space="preserve"> the </w:t>
      </w:r>
      <w:r>
        <w:t xml:space="preserve">Web applications </w:t>
      </w:r>
      <w:r w:rsidR="001F00B1">
        <w:t xml:space="preserve">hosted by ClearGov and </w:t>
      </w:r>
      <w:r>
        <w:t>available via the ClearGov Service</w:t>
      </w:r>
      <w:r w:rsidR="001D1898">
        <w:t>, including but not limited to</w:t>
      </w:r>
      <w:r w:rsidR="004E4518">
        <w:t xml:space="preserve"> the applications listed in any applicable ClearGov Service Order. </w:t>
      </w:r>
      <w:r w:rsidR="001C0F16">
        <w:t xml:space="preserve">All features, functionality, reports, etc. for each ClearGov App are included as material elements of the applicable ClearGov App. </w:t>
      </w:r>
      <w:r>
        <w:t>ClearGov may modify, combine, add or delete ClearGov Apps from the ClearGov Service from time to time at its sole discretion</w:t>
      </w:r>
      <w:r w:rsidR="001929B8">
        <w:t xml:space="preserve">, </w:t>
      </w:r>
      <w:r w:rsidR="001929B8" w:rsidRPr="004E4518">
        <w:rPr>
          <w:u w:val="single"/>
        </w:rPr>
        <w:t>provided that</w:t>
      </w:r>
      <w:r w:rsidR="001929B8">
        <w:t xml:space="preserve"> in the event that ClearGov terminates or deletes any ClearGov App to which Customer is actively subscribing, ClearGov shall provide a pro-rata refund for </w:t>
      </w:r>
      <w:r w:rsidR="00172184">
        <w:t xml:space="preserve">the </w:t>
      </w:r>
      <w:r w:rsidR="001929B8">
        <w:t>applicable portion of the Subscription Service Fee for the remainder of the then current Service Period.</w:t>
      </w:r>
    </w:p>
    <w:p w14:paraId="05585EAF" w14:textId="6B76D687" w:rsidR="006B64C9" w:rsidRPr="00FF1ABA" w:rsidRDefault="006B64C9" w:rsidP="003F37A2">
      <w:pPr>
        <w:pStyle w:val="Heading2"/>
      </w:pPr>
      <w:r w:rsidRPr="007D3006">
        <w:rPr>
          <w:b/>
          <w:i/>
        </w:rPr>
        <w:t>“</w:t>
      </w:r>
      <w:r>
        <w:rPr>
          <w:b/>
          <w:i/>
        </w:rPr>
        <w:t xml:space="preserve">ClearGov </w:t>
      </w:r>
      <w:r w:rsidRPr="007D3006">
        <w:rPr>
          <w:b/>
          <w:i/>
        </w:rPr>
        <w:t>Data”</w:t>
      </w:r>
      <w:r>
        <w:t xml:space="preserve"> </w:t>
      </w:r>
      <w:r w:rsidRPr="00FF1ABA">
        <w:t>means</w:t>
      </w:r>
      <w:r>
        <w:t xml:space="preserve"> </w:t>
      </w:r>
      <w:r w:rsidRPr="00FF1ABA">
        <w:t>any</w:t>
      </w:r>
      <w:r>
        <w:t xml:space="preserve"> aggregated and normalized key metrics and benchmarking </w:t>
      </w:r>
      <w:r w:rsidRPr="00FF1ABA">
        <w:t>data</w:t>
      </w:r>
      <w:r>
        <w:t xml:space="preserve"> collected by ClearGov for the </w:t>
      </w:r>
      <w:r w:rsidR="001D1898">
        <w:t>delivery</w:t>
      </w:r>
      <w:r>
        <w:t xml:space="preserve"> of the ClearGov Service.</w:t>
      </w:r>
    </w:p>
    <w:p w14:paraId="4FD2B1C7" w14:textId="5F6321BA" w:rsidR="006B64C9" w:rsidRDefault="006B64C9" w:rsidP="003F37A2">
      <w:pPr>
        <w:pStyle w:val="Heading2"/>
      </w:pPr>
      <w:r w:rsidRPr="00D04A5E">
        <w:rPr>
          <w:b/>
          <w:i/>
        </w:rPr>
        <w:t>“</w:t>
      </w:r>
      <w:r>
        <w:rPr>
          <w:b/>
          <w:i/>
        </w:rPr>
        <w:t>ClearGov Service</w:t>
      </w:r>
      <w:r w:rsidRPr="00D04A5E">
        <w:rPr>
          <w:b/>
          <w:i/>
        </w:rPr>
        <w:t>”</w:t>
      </w:r>
      <w:r>
        <w:t xml:space="preserve"> means the complete set </w:t>
      </w:r>
      <w:r w:rsidR="00BF6F0E">
        <w:t xml:space="preserve">of </w:t>
      </w:r>
      <w:r>
        <w:t xml:space="preserve">ClearGov software and related materials including but not limited to the </w:t>
      </w:r>
      <w:r w:rsidR="001C0F16">
        <w:t>C</w:t>
      </w:r>
      <w:r>
        <w:t>learGov Apps, ClearGov Data, ClearGov Web Site, the Documentation</w:t>
      </w:r>
      <w:r w:rsidR="001C0F16">
        <w:t xml:space="preserve"> </w:t>
      </w:r>
      <w:r>
        <w:t>and the Software.</w:t>
      </w:r>
    </w:p>
    <w:p w14:paraId="60FAFE6A" w14:textId="43E98E5F" w:rsidR="006B64C9" w:rsidRDefault="006B64C9" w:rsidP="007772D9">
      <w:pPr>
        <w:pStyle w:val="Heading2"/>
      </w:pPr>
      <w:r w:rsidRPr="00676271">
        <w:rPr>
          <w:b/>
          <w:i/>
        </w:rPr>
        <w:t>“ClearGov Web Site”</w:t>
      </w:r>
      <w:r>
        <w:t xml:space="preserve"> means the Web site owned and operated by ClearGov and made available at the following URL</w:t>
      </w:r>
      <w:r w:rsidR="00676271">
        <w:t xml:space="preserve">: </w:t>
      </w:r>
      <w:hyperlink r:id="rId7" w:history="1">
        <w:r w:rsidR="00676271" w:rsidRPr="0079117D">
          <w:rPr>
            <w:rStyle w:val="Hyperlink"/>
          </w:rPr>
          <w:t>http://www.ClearGov.com</w:t>
        </w:r>
      </w:hyperlink>
      <w:r w:rsidR="00676271">
        <w:t xml:space="preserve"> </w:t>
      </w:r>
      <w:r>
        <w:t>and/or any successor site(s).</w:t>
      </w:r>
    </w:p>
    <w:p w14:paraId="53C3CA23" w14:textId="573348F7" w:rsidR="001F00B1" w:rsidRPr="001F00B1" w:rsidRDefault="005B2135" w:rsidP="003F37A2">
      <w:pPr>
        <w:pStyle w:val="Heading2"/>
      </w:pPr>
      <w:r w:rsidRPr="001F00B1">
        <w:rPr>
          <w:b/>
          <w:i/>
        </w:rPr>
        <w:t>“</w:t>
      </w:r>
      <w:r w:rsidR="006B64C9" w:rsidRPr="001F00B1">
        <w:rPr>
          <w:b/>
          <w:i/>
        </w:rPr>
        <w:t>Customer</w:t>
      </w:r>
      <w:r w:rsidR="00592645">
        <w:rPr>
          <w:b/>
          <w:i/>
        </w:rPr>
        <w:t xml:space="preserve"> </w:t>
      </w:r>
      <w:r w:rsidR="001F00B1" w:rsidRPr="001F00B1">
        <w:rPr>
          <w:b/>
          <w:i/>
        </w:rPr>
        <w:t>PDF</w:t>
      </w:r>
      <w:r w:rsidR="006B64C9" w:rsidRPr="001F00B1">
        <w:rPr>
          <w:b/>
          <w:i/>
        </w:rPr>
        <w:t>”</w:t>
      </w:r>
      <w:r w:rsidR="006B64C9" w:rsidRPr="001F00B1">
        <w:t xml:space="preserve"> means </w:t>
      </w:r>
      <w:r w:rsidR="001F00B1" w:rsidRPr="001F00B1">
        <w:t xml:space="preserve">one or more PDF files of Customer’s </w:t>
      </w:r>
      <w:r w:rsidR="00592645">
        <w:t xml:space="preserve">digital documents </w:t>
      </w:r>
      <w:r w:rsidR="001F00B1" w:rsidRPr="001F00B1">
        <w:t xml:space="preserve">created by </w:t>
      </w:r>
      <w:r w:rsidR="00594610">
        <w:t>C</w:t>
      </w:r>
      <w:r w:rsidR="001F00B1" w:rsidRPr="001F00B1">
        <w:t>ustomer using the ClearGov Apps.</w:t>
      </w:r>
    </w:p>
    <w:p w14:paraId="51C40622" w14:textId="30A95636" w:rsidR="006B64C9" w:rsidRDefault="006B64C9" w:rsidP="003F37A2">
      <w:pPr>
        <w:pStyle w:val="Heading2"/>
      </w:pPr>
      <w:r>
        <w:rPr>
          <w:b/>
          <w:i/>
        </w:rPr>
        <w:t>“Customer Data”</w:t>
      </w:r>
      <w:r>
        <w:t xml:space="preserve"> means any data provided to ClearGov by or on behalf of Customer </w:t>
      </w:r>
      <w:r w:rsidR="00393311">
        <w:t xml:space="preserve">or any data entered or uploaded into the ClearGov Service </w:t>
      </w:r>
      <w:r w:rsidR="0078209D">
        <w:t>by or on behalf of Customer, including Sensitive Data entered or provided by Customer.</w:t>
      </w:r>
      <w:r>
        <w:t xml:space="preserve"> </w:t>
      </w:r>
      <w:r>
        <w:t xml:space="preserve">Customer Data specifically excludes ClearGov Data as well as any anonymized, customized, </w:t>
      </w:r>
      <w:proofErr w:type="gramStart"/>
      <w:r>
        <w:t>modified</w:t>
      </w:r>
      <w:proofErr w:type="gramEnd"/>
      <w:r>
        <w:t xml:space="preserve"> or derivative works related to the Customer Data.</w:t>
      </w:r>
    </w:p>
    <w:p w14:paraId="72B5B559" w14:textId="108E8347" w:rsidR="0032764D" w:rsidRPr="0032764D" w:rsidRDefault="0032764D" w:rsidP="001C0F16">
      <w:pPr>
        <w:pStyle w:val="Heading2"/>
      </w:pPr>
      <w:r>
        <w:rPr>
          <w:b/>
          <w:i/>
        </w:rPr>
        <w:t>“Customer State”</w:t>
      </w:r>
      <w:r>
        <w:rPr>
          <w:bCs/>
          <w:iCs/>
        </w:rPr>
        <w:t xml:space="preserve"> means the state</w:t>
      </w:r>
      <w:r w:rsidR="00F6203B">
        <w:rPr>
          <w:bCs/>
          <w:iCs/>
        </w:rPr>
        <w:t xml:space="preserve">, </w:t>
      </w:r>
      <w:r>
        <w:rPr>
          <w:bCs/>
          <w:iCs/>
        </w:rPr>
        <w:t xml:space="preserve">commonwealth </w:t>
      </w:r>
      <w:r w:rsidR="00F6203B">
        <w:rPr>
          <w:bCs/>
          <w:iCs/>
        </w:rPr>
        <w:t xml:space="preserve">or territory </w:t>
      </w:r>
      <w:r>
        <w:rPr>
          <w:bCs/>
          <w:iCs/>
        </w:rPr>
        <w:t>in which the Customer is located.</w:t>
      </w:r>
    </w:p>
    <w:p w14:paraId="7E670890" w14:textId="4F11A362" w:rsidR="001C0F16" w:rsidRDefault="001C0F16" w:rsidP="001C0F16">
      <w:pPr>
        <w:pStyle w:val="Heading2"/>
      </w:pPr>
      <w:r>
        <w:rPr>
          <w:b/>
          <w:i/>
        </w:rPr>
        <w:t>“Customer Web Site”</w:t>
      </w:r>
      <w:r>
        <w:t xml:space="preserve"> means any Web site owned and operated by Customer.</w:t>
      </w:r>
    </w:p>
    <w:p w14:paraId="7378586D" w14:textId="6F5FFF47" w:rsidR="001C0F16" w:rsidRDefault="001C0F16" w:rsidP="001C0F16">
      <w:pPr>
        <w:pStyle w:val="Heading2"/>
      </w:pPr>
      <w:r w:rsidRPr="00B36F68">
        <w:rPr>
          <w:b/>
          <w:i/>
        </w:rPr>
        <w:t>"Documentation"</w:t>
      </w:r>
      <w:r>
        <w:t xml:space="preserve"> means any accompanying proprietary documentation made available to Customer by ClearGov for use with the ClearGov Service, including any documentation available online or otherwise.</w:t>
      </w:r>
    </w:p>
    <w:p w14:paraId="50D14832" w14:textId="06CAF395" w:rsidR="0078209D" w:rsidRPr="0078209D" w:rsidRDefault="0078209D" w:rsidP="0078209D">
      <w:pPr>
        <w:pStyle w:val="Heading2"/>
      </w:pPr>
      <w:r>
        <w:rPr>
          <w:b/>
          <w:bCs/>
          <w:i/>
          <w:iCs/>
        </w:rPr>
        <w:t>“Sensitive Data:</w:t>
      </w:r>
      <w:r>
        <w:t xml:space="preserve"> means any Customer Data that may reasonably be deemed sensitive and/or private in nature, including but not limited to personal wage garnishments, individual healthcare-related expenses, data protected by HIPAA, etc.</w:t>
      </w:r>
    </w:p>
    <w:p w14:paraId="78CA0706" w14:textId="5393130B" w:rsidR="001C0F16" w:rsidRDefault="001C0F16" w:rsidP="001C0F16">
      <w:pPr>
        <w:pStyle w:val="Heading2"/>
      </w:pPr>
      <w:r w:rsidRPr="00D04A5E">
        <w:rPr>
          <w:b/>
          <w:i/>
        </w:rPr>
        <w:t>"Software"</w:t>
      </w:r>
      <w:r>
        <w:t xml:space="preserve"> means the source code and/or other code which are material elements of the ClearGov Apps and ClearGov Service.</w:t>
      </w:r>
    </w:p>
    <w:p w14:paraId="6D8CFDA3" w14:textId="77777777" w:rsidR="003F37A2" w:rsidRPr="003F37A2" w:rsidRDefault="003F37A2" w:rsidP="007853C6">
      <w:pPr>
        <w:pStyle w:val="Heading1"/>
      </w:pPr>
      <w:r w:rsidRPr="003F37A2">
        <w:t>Service Usage &amp; Licenses.</w:t>
      </w:r>
    </w:p>
    <w:p w14:paraId="54EB3C44" w14:textId="6361DB1A" w:rsidR="003F37A2" w:rsidRDefault="003F37A2" w:rsidP="003F37A2">
      <w:pPr>
        <w:pStyle w:val="Heading2"/>
      </w:pPr>
      <w:r w:rsidRPr="00BD6D9A">
        <w:rPr>
          <w:u w:val="single"/>
        </w:rPr>
        <w:t>Account</w:t>
      </w:r>
      <w:r>
        <w:rPr>
          <w:u w:val="single"/>
        </w:rPr>
        <w:t xml:space="preserve"> </w:t>
      </w:r>
      <w:r w:rsidRPr="00BD6D9A">
        <w:rPr>
          <w:u w:val="single"/>
        </w:rPr>
        <w:t>Password</w:t>
      </w:r>
      <w:r>
        <w:rPr>
          <w:u w:val="single"/>
        </w:rPr>
        <w:t xml:space="preserve"> </w:t>
      </w:r>
      <w:r w:rsidRPr="00BD6D9A">
        <w:rPr>
          <w:u w:val="single"/>
        </w:rPr>
        <w:t>and</w:t>
      </w:r>
      <w:r>
        <w:rPr>
          <w:u w:val="single"/>
        </w:rPr>
        <w:t xml:space="preserve"> </w:t>
      </w:r>
      <w:r w:rsidRPr="00BD6D9A">
        <w:rPr>
          <w:u w:val="single"/>
        </w:rPr>
        <w:t>Security.</w:t>
      </w:r>
      <w:r>
        <w:t xml:space="preserve"> Customer </w:t>
      </w:r>
      <w:r w:rsidRPr="00B36F68">
        <w:t>shall</w:t>
      </w:r>
      <w:r>
        <w:t xml:space="preserve"> </w:t>
      </w:r>
      <w:r w:rsidRPr="00B36F68">
        <w:t>protect</w:t>
      </w:r>
      <w:r>
        <w:t xml:space="preserve"> </w:t>
      </w:r>
      <w:r w:rsidRPr="00B36F68">
        <w:t>its</w:t>
      </w:r>
      <w:r>
        <w:t xml:space="preserve"> </w:t>
      </w:r>
      <w:r w:rsidRPr="00B36F68">
        <w:t>passwords</w:t>
      </w:r>
      <w:r>
        <w:t xml:space="preserve"> </w:t>
      </w:r>
      <w:r w:rsidRPr="00B36F68">
        <w:t>and</w:t>
      </w:r>
      <w:r>
        <w:t xml:space="preserve"> </w:t>
      </w:r>
      <w:r w:rsidRPr="00B36F68">
        <w:t>take</w:t>
      </w:r>
      <w:r>
        <w:t xml:space="preserve"> </w:t>
      </w:r>
      <w:r w:rsidRPr="00B36F68">
        <w:t>full</w:t>
      </w:r>
      <w:r>
        <w:t xml:space="preserve"> </w:t>
      </w:r>
      <w:r w:rsidRPr="00B36F68">
        <w:t>responsibility</w:t>
      </w:r>
      <w:r>
        <w:t xml:space="preserve"> </w:t>
      </w:r>
      <w:r w:rsidRPr="00B36F68">
        <w:t>for</w:t>
      </w:r>
      <w:r>
        <w:t xml:space="preserve"> Customer</w:t>
      </w:r>
      <w:r w:rsidRPr="00B36F68">
        <w:t>'s</w:t>
      </w:r>
      <w:r>
        <w:t xml:space="preserve"> </w:t>
      </w:r>
      <w:r w:rsidRPr="00B36F68">
        <w:t>own</w:t>
      </w:r>
      <w:r w:rsidR="004257A0">
        <w:t>,</w:t>
      </w:r>
      <w:r>
        <w:t xml:space="preserve"> </w:t>
      </w:r>
      <w:r w:rsidRPr="00B36F68">
        <w:t>as</w:t>
      </w:r>
      <w:r>
        <w:t xml:space="preserve"> </w:t>
      </w:r>
      <w:r w:rsidRPr="00B36F68">
        <w:t>well</w:t>
      </w:r>
      <w:r>
        <w:t xml:space="preserve"> </w:t>
      </w:r>
      <w:r w:rsidRPr="00B36F68">
        <w:t>as</w:t>
      </w:r>
      <w:r>
        <w:t xml:space="preserve"> </w:t>
      </w:r>
      <w:r w:rsidRPr="00B36F68">
        <w:t>any</w:t>
      </w:r>
      <w:r>
        <w:t xml:space="preserve"> </w:t>
      </w:r>
      <w:r w:rsidRPr="00B36F68">
        <w:t>third</w:t>
      </w:r>
      <w:r>
        <w:t>-</w:t>
      </w:r>
      <w:r w:rsidRPr="00B36F68">
        <w:t>party</w:t>
      </w:r>
      <w:r w:rsidR="004257A0">
        <w:t>,</w:t>
      </w:r>
      <w:r>
        <w:t xml:space="preserve"> </w:t>
      </w:r>
      <w:r w:rsidRPr="00B36F68">
        <w:t>use</w:t>
      </w:r>
      <w:r>
        <w:t xml:space="preserve"> </w:t>
      </w:r>
      <w:r w:rsidRPr="00B36F68">
        <w:t>of</w:t>
      </w:r>
      <w:r>
        <w:t xml:space="preserve"> the Customer </w:t>
      </w:r>
      <w:r w:rsidRPr="00B36F68">
        <w:t>Account</w:t>
      </w:r>
      <w:r>
        <w:t>(</w:t>
      </w:r>
      <w:r w:rsidRPr="00B36F68">
        <w:t>s</w:t>
      </w:r>
      <w:r>
        <w:t>)</w:t>
      </w:r>
      <w:r w:rsidRPr="00B36F68">
        <w:t>.</w:t>
      </w:r>
      <w:r>
        <w:t xml:space="preserve"> Customer </w:t>
      </w:r>
      <w:r w:rsidRPr="00B36F68">
        <w:t>is</w:t>
      </w:r>
      <w:r>
        <w:t xml:space="preserve"> </w:t>
      </w:r>
      <w:r w:rsidRPr="00B36F68">
        <w:t>solely</w:t>
      </w:r>
      <w:r>
        <w:t xml:space="preserve"> </w:t>
      </w:r>
      <w:r w:rsidRPr="00B36F68">
        <w:t>responsible</w:t>
      </w:r>
      <w:r>
        <w:t xml:space="preserve"> </w:t>
      </w:r>
      <w:r w:rsidRPr="00B36F68">
        <w:t>for</w:t>
      </w:r>
      <w:r>
        <w:t xml:space="preserve"> </w:t>
      </w:r>
      <w:r w:rsidRPr="00B36F68">
        <w:t>any</w:t>
      </w:r>
      <w:r>
        <w:t xml:space="preserve"> </w:t>
      </w:r>
      <w:r w:rsidRPr="00B36F68">
        <w:t>and</w:t>
      </w:r>
      <w:r>
        <w:t xml:space="preserve"> </w:t>
      </w:r>
      <w:r w:rsidRPr="00B36F68">
        <w:t>all</w:t>
      </w:r>
      <w:r>
        <w:t xml:space="preserve"> </w:t>
      </w:r>
      <w:r w:rsidRPr="00B36F68">
        <w:t>activities</w:t>
      </w:r>
      <w:r>
        <w:t xml:space="preserve"> </w:t>
      </w:r>
      <w:r w:rsidRPr="00B36F68">
        <w:t>that</w:t>
      </w:r>
      <w:r>
        <w:t xml:space="preserve"> </w:t>
      </w:r>
      <w:r w:rsidRPr="00B36F68">
        <w:t>occur</w:t>
      </w:r>
      <w:r>
        <w:t xml:space="preserve"> </w:t>
      </w:r>
      <w:r w:rsidRPr="00B36F68">
        <w:t>under</w:t>
      </w:r>
      <w:r>
        <w:t xml:space="preserve"> such Customer </w:t>
      </w:r>
      <w:r w:rsidRPr="00B36F68">
        <w:t>Account</w:t>
      </w:r>
      <w:r>
        <w:t>(s), except for any activities performed by ClearGov as set forth herein</w:t>
      </w:r>
      <w:r w:rsidRPr="00B36F68">
        <w:t>.</w:t>
      </w:r>
      <w:r>
        <w:t xml:space="preserve"> Customer </w:t>
      </w:r>
      <w:r w:rsidRPr="00B36F68">
        <w:t>agrees</w:t>
      </w:r>
      <w:r>
        <w:t xml:space="preserve"> </w:t>
      </w:r>
      <w:r w:rsidRPr="00B36F68">
        <w:t>to</w:t>
      </w:r>
      <w:r>
        <w:t xml:space="preserve"> </w:t>
      </w:r>
      <w:r w:rsidRPr="00B36F68">
        <w:t>notify</w:t>
      </w:r>
      <w:r>
        <w:t xml:space="preserve"> ClearGov </w:t>
      </w:r>
      <w:r w:rsidRPr="00B36F68">
        <w:t>immediately</w:t>
      </w:r>
      <w:r>
        <w:t xml:space="preserve"> </w:t>
      </w:r>
      <w:r w:rsidRPr="00B36F68">
        <w:t>upon</w:t>
      </w:r>
      <w:r>
        <w:t xml:space="preserve"> </w:t>
      </w:r>
      <w:r w:rsidRPr="00B36F68">
        <w:t>learning</w:t>
      </w:r>
      <w:r>
        <w:t xml:space="preserve"> </w:t>
      </w:r>
      <w:r w:rsidRPr="00B36F68">
        <w:t>of</w:t>
      </w:r>
      <w:r>
        <w:t xml:space="preserve"> </w:t>
      </w:r>
      <w:r w:rsidRPr="00B36F68">
        <w:t>any</w:t>
      </w:r>
      <w:r>
        <w:t xml:space="preserve"> </w:t>
      </w:r>
      <w:r w:rsidRPr="00B36F68">
        <w:t>unauthorized</w:t>
      </w:r>
      <w:r>
        <w:t xml:space="preserve"> </w:t>
      </w:r>
      <w:r w:rsidRPr="00B36F68">
        <w:t>use</w:t>
      </w:r>
      <w:r>
        <w:t xml:space="preserve"> </w:t>
      </w:r>
      <w:r w:rsidRPr="00B36F68">
        <w:t>of</w:t>
      </w:r>
      <w:r>
        <w:t xml:space="preserve"> a Customer </w:t>
      </w:r>
      <w:r w:rsidRPr="00B36F68">
        <w:t>Account</w:t>
      </w:r>
      <w:r>
        <w:t xml:space="preserve"> </w:t>
      </w:r>
      <w:r w:rsidRPr="00B36F68">
        <w:t>or</w:t>
      </w:r>
      <w:r>
        <w:t xml:space="preserve"> </w:t>
      </w:r>
      <w:r w:rsidRPr="00B36F68">
        <w:t>any</w:t>
      </w:r>
      <w:r>
        <w:t xml:space="preserve"> </w:t>
      </w:r>
      <w:r w:rsidRPr="00B36F68">
        <w:t>other</w:t>
      </w:r>
      <w:r>
        <w:t xml:space="preserve"> </w:t>
      </w:r>
      <w:r w:rsidRPr="00B36F68">
        <w:t>breach</w:t>
      </w:r>
      <w:r>
        <w:t xml:space="preserve"> </w:t>
      </w:r>
      <w:r w:rsidRPr="00B36F68">
        <w:t>of</w:t>
      </w:r>
      <w:r>
        <w:t xml:space="preserve"> </w:t>
      </w:r>
      <w:r w:rsidRPr="00B36F68">
        <w:t>security.</w:t>
      </w:r>
      <w:r>
        <w:t xml:space="preserve"> </w:t>
      </w:r>
      <w:r w:rsidRPr="00B36F68">
        <w:t>From</w:t>
      </w:r>
      <w:r>
        <w:t xml:space="preserve"> </w:t>
      </w:r>
      <w:r w:rsidRPr="00B36F68">
        <w:t>time</w:t>
      </w:r>
      <w:r>
        <w:t xml:space="preserve"> </w:t>
      </w:r>
      <w:r w:rsidRPr="00B36F68">
        <w:t>to</w:t>
      </w:r>
      <w:r>
        <w:t xml:space="preserve"> </w:t>
      </w:r>
      <w:r w:rsidRPr="00B36F68">
        <w:t>time,</w:t>
      </w:r>
      <w:r>
        <w:t xml:space="preserve"> ClearGov</w:t>
      </w:r>
      <w:r w:rsidRPr="00B36F68">
        <w:t>'s</w:t>
      </w:r>
      <w:r>
        <w:t xml:space="preserve"> </w:t>
      </w:r>
      <w:r w:rsidRPr="00B36F68">
        <w:t>support</w:t>
      </w:r>
      <w:r>
        <w:t xml:space="preserve"> </w:t>
      </w:r>
      <w:r w:rsidRPr="00B36F68">
        <w:t>staff</w:t>
      </w:r>
      <w:r>
        <w:t xml:space="preserve"> </w:t>
      </w:r>
      <w:r w:rsidRPr="00B36F68">
        <w:t>may</w:t>
      </w:r>
      <w:r>
        <w:t xml:space="preserve"> </w:t>
      </w:r>
      <w:r w:rsidRPr="00B36F68">
        <w:t>log</w:t>
      </w:r>
      <w:r>
        <w:t xml:space="preserve"> </w:t>
      </w:r>
      <w:r w:rsidRPr="00B36F68">
        <w:t>in</w:t>
      </w:r>
      <w:r>
        <w:t xml:space="preserve"> </w:t>
      </w:r>
      <w:r w:rsidRPr="00B36F68">
        <w:t>to</w:t>
      </w:r>
      <w:r>
        <w:t xml:space="preserve"> </w:t>
      </w:r>
      <w:r w:rsidRPr="00B36F68">
        <w:t>the</w:t>
      </w:r>
      <w:r>
        <w:t xml:space="preserve"> </w:t>
      </w:r>
      <w:r w:rsidR="001C0F16">
        <w:t>Customer Account</w:t>
      </w:r>
      <w:r>
        <w:t xml:space="preserve"> </w:t>
      </w:r>
      <w:r w:rsidRPr="00B36F68">
        <w:t>in</w:t>
      </w:r>
      <w:r>
        <w:t xml:space="preserve"> </w:t>
      </w:r>
      <w:r w:rsidRPr="00B36F68">
        <w:t>order</w:t>
      </w:r>
      <w:r>
        <w:t xml:space="preserve"> </w:t>
      </w:r>
      <w:r w:rsidRPr="00B36F68">
        <w:t>to</w:t>
      </w:r>
      <w:r>
        <w:t xml:space="preserve"> </w:t>
      </w:r>
      <w:r w:rsidRPr="00B36F68">
        <w:t>maintain</w:t>
      </w:r>
      <w:r>
        <w:t xml:space="preserve"> </w:t>
      </w:r>
      <w:r w:rsidRPr="00B36F68">
        <w:t>or</w:t>
      </w:r>
      <w:r>
        <w:t xml:space="preserve"> </w:t>
      </w:r>
      <w:r w:rsidRPr="00B36F68">
        <w:t>improve</w:t>
      </w:r>
      <w:r>
        <w:t xml:space="preserve"> </w:t>
      </w:r>
      <w:r w:rsidRPr="00B36F68">
        <w:t>service,</w:t>
      </w:r>
      <w:r>
        <w:t xml:space="preserve"> </w:t>
      </w:r>
      <w:r w:rsidRPr="00B36F68">
        <w:t>including</w:t>
      </w:r>
      <w:r>
        <w:t xml:space="preserve"> </w:t>
      </w:r>
      <w:r w:rsidRPr="00B36F68">
        <w:t>providing</w:t>
      </w:r>
      <w:r>
        <w:t xml:space="preserve"> Customer </w:t>
      </w:r>
      <w:r w:rsidRPr="00B36F68">
        <w:t>assistance</w:t>
      </w:r>
      <w:r>
        <w:t xml:space="preserve"> </w:t>
      </w:r>
      <w:r w:rsidRPr="00B36F68">
        <w:t>with</w:t>
      </w:r>
      <w:r>
        <w:t xml:space="preserve"> </w:t>
      </w:r>
      <w:r w:rsidRPr="00B36F68">
        <w:t>technical</w:t>
      </w:r>
      <w:r>
        <w:t xml:space="preserve"> </w:t>
      </w:r>
      <w:r w:rsidRPr="00B36F68">
        <w:t>or</w:t>
      </w:r>
      <w:r>
        <w:t xml:space="preserve"> </w:t>
      </w:r>
      <w:r w:rsidRPr="00B36F68">
        <w:t>billing</w:t>
      </w:r>
      <w:r>
        <w:t xml:space="preserve"> </w:t>
      </w:r>
      <w:r w:rsidRPr="00B36F68">
        <w:t>issues.</w:t>
      </w:r>
      <w:r>
        <w:t xml:space="preserve"> Customer </w:t>
      </w:r>
      <w:r w:rsidRPr="00B36F68">
        <w:t>hereby</w:t>
      </w:r>
      <w:r>
        <w:t xml:space="preserve"> </w:t>
      </w:r>
      <w:r w:rsidRPr="00B36F68">
        <w:t>acknowledges</w:t>
      </w:r>
      <w:r>
        <w:t xml:space="preserve"> </w:t>
      </w:r>
      <w:r w:rsidRPr="00B36F68">
        <w:t>and</w:t>
      </w:r>
      <w:r>
        <w:t xml:space="preserve"> </w:t>
      </w:r>
      <w:r w:rsidRPr="00B36F68">
        <w:t>consents</w:t>
      </w:r>
      <w:r>
        <w:t xml:space="preserve"> </w:t>
      </w:r>
      <w:r w:rsidRPr="00B36F68">
        <w:t>to</w:t>
      </w:r>
      <w:r>
        <w:t xml:space="preserve"> </w:t>
      </w:r>
      <w:r w:rsidRPr="00B36F68">
        <w:t>such</w:t>
      </w:r>
      <w:r>
        <w:t xml:space="preserve"> </w:t>
      </w:r>
      <w:r w:rsidRPr="00B36F68">
        <w:t>access.</w:t>
      </w:r>
    </w:p>
    <w:p w14:paraId="5F73E5D3" w14:textId="77777777" w:rsidR="003F37A2" w:rsidRDefault="003F37A2" w:rsidP="003F37A2">
      <w:pPr>
        <w:pStyle w:val="Heading2"/>
      </w:pPr>
      <w:r>
        <w:rPr>
          <w:u w:val="single"/>
        </w:rPr>
        <w:t xml:space="preserve">ClearGov </w:t>
      </w:r>
      <w:r w:rsidRPr="00B2273F">
        <w:rPr>
          <w:u w:val="single"/>
        </w:rPr>
        <w:t>License.</w:t>
      </w:r>
      <w:r>
        <w:t xml:space="preserve"> </w:t>
      </w:r>
      <w:r w:rsidRPr="00B36F68">
        <w:t>Subject</w:t>
      </w:r>
      <w:r>
        <w:t xml:space="preserve"> </w:t>
      </w:r>
      <w:r w:rsidRPr="00B36F68">
        <w:t>to</w:t>
      </w:r>
      <w:r>
        <w:t xml:space="preserve"> </w:t>
      </w:r>
      <w:r w:rsidRPr="00B36F68">
        <w:t>the</w:t>
      </w:r>
      <w:r>
        <w:t xml:space="preserve"> </w:t>
      </w:r>
      <w:r w:rsidRPr="00B36F68">
        <w:t>terms</w:t>
      </w:r>
      <w:r>
        <w:t xml:space="preserve"> </w:t>
      </w:r>
      <w:r w:rsidRPr="00B36F68">
        <w:t>and</w:t>
      </w:r>
      <w:r>
        <w:t xml:space="preserve"> </w:t>
      </w:r>
      <w:r w:rsidRPr="00B36F68">
        <w:t>conditions</w:t>
      </w:r>
      <w:r>
        <w:t xml:space="preserve"> </w:t>
      </w:r>
      <w:r w:rsidRPr="00B36F68">
        <w:t>of</w:t>
      </w:r>
      <w:r>
        <w:t xml:space="preserve"> </w:t>
      </w:r>
      <w:r w:rsidRPr="00B36F68">
        <w:t>this</w:t>
      </w:r>
      <w:r>
        <w:t xml:space="preserve"> Agreement and as specifically set forth in the applicable ClearGov Service Order(s), ClearGov grants Customer </w:t>
      </w:r>
      <w:r w:rsidRPr="00632E86">
        <w:t>a</w:t>
      </w:r>
      <w:r>
        <w:t xml:space="preserve"> </w:t>
      </w:r>
      <w:r w:rsidRPr="00632E86">
        <w:t>limited,</w:t>
      </w:r>
      <w:r>
        <w:t xml:space="preserve"> </w:t>
      </w:r>
      <w:r w:rsidRPr="00632E86">
        <w:t>revocable,</w:t>
      </w:r>
      <w:r>
        <w:t xml:space="preserve"> </w:t>
      </w:r>
      <w:r w:rsidRPr="00632E86">
        <w:t>non-exclusive,</w:t>
      </w:r>
      <w:r>
        <w:t xml:space="preserve"> </w:t>
      </w:r>
      <w:r w:rsidRPr="00632E86">
        <w:t>non-t</w:t>
      </w:r>
      <w:r>
        <w:t>ransferable, non-distributable, worldwide license to utilize the ClearGov Service for the following functionality:</w:t>
      </w:r>
    </w:p>
    <w:p w14:paraId="7C44C9C8" w14:textId="06652EAA" w:rsidR="003F37A2" w:rsidRDefault="001C0F16" w:rsidP="003F37A2">
      <w:pPr>
        <w:pStyle w:val="Heading3"/>
      </w:pPr>
      <w:r>
        <w:rPr>
          <w:u w:val="single"/>
        </w:rPr>
        <w:t>Content</w:t>
      </w:r>
      <w:r w:rsidR="003F37A2">
        <w:rPr>
          <w:u w:val="single"/>
        </w:rPr>
        <w:t xml:space="preserve"> Delivery</w:t>
      </w:r>
      <w:r w:rsidR="003F37A2" w:rsidRPr="00B2273F">
        <w:rPr>
          <w:u w:val="single"/>
        </w:rPr>
        <w:t>.</w:t>
      </w:r>
      <w:r w:rsidR="003F37A2">
        <w:t xml:space="preserve"> Customer may integrate</w:t>
      </w:r>
      <w:r w:rsidR="00D43F65">
        <w:t>, link</w:t>
      </w:r>
      <w:r w:rsidR="003F37A2">
        <w:t xml:space="preserve"> and publish </w:t>
      </w:r>
      <w:r>
        <w:t xml:space="preserve">applicable </w:t>
      </w:r>
      <w:r w:rsidR="00D43F65">
        <w:t xml:space="preserve">public-facing content from the applicable ClearGov Apps </w:t>
      </w:r>
      <w:r w:rsidR="003F37A2">
        <w:t xml:space="preserve">within one or more Customer </w:t>
      </w:r>
      <w:r>
        <w:t>Web Site(s</w:t>
      </w:r>
      <w:proofErr w:type="gramStart"/>
      <w:r>
        <w:t>)</w:t>
      </w:r>
      <w:r w:rsidR="00D43F65">
        <w:t>;</w:t>
      </w:r>
      <w:proofErr w:type="gramEnd"/>
    </w:p>
    <w:p w14:paraId="75FE00B4" w14:textId="37CA5580" w:rsidR="003F37A2" w:rsidRDefault="003F37A2" w:rsidP="003F37A2">
      <w:pPr>
        <w:pStyle w:val="Heading3"/>
      </w:pPr>
      <w:r>
        <w:rPr>
          <w:u w:val="single"/>
        </w:rPr>
        <w:t>App</w:t>
      </w:r>
      <w:r w:rsidR="00D43F65">
        <w:rPr>
          <w:u w:val="single"/>
        </w:rPr>
        <w:t>lication</w:t>
      </w:r>
      <w:r>
        <w:rPr>
          <w:u w:val="single"/>
        </w:rPr>
        <w:t xml:space="preserve"> Access.</w:t>
      </w:r>
      <w:r>
        <w:t xml:space="preserve"> Customer may access the ClearGov Apps via Customer’s Account to utilize the functionality provided within such ClearGov Apps</w:t>
      </w:r>
      <w:r w:rsidR="00D43F65">
        <w:t>; and</w:t>
      </w:r>
    </w:p>
    <w:p w14:paraId="56E3091D" w14:textId="7742AC32" w:rsidR="005C4D2E" w:rsidRPr="005C4D2E" w:rsidRDefault="003F37A2" w:rsidP="00FA02A8">
      <w:pPr>
        <w:pStyle w:val="Heading3"/>
      </w:pPr>
      <w:r>
        <w:rPr>
          <w:u w:val="single"/>
        </w:rPr>
        <w:t>API Access.</w:t>
      </w:r>
      <w:r>
        <w:t xml:space="preserve"> Customer may </w:t>
      </w:r>
      <w:r w:rsidR="00D43F65">
        <w:t xml:space="preserve">access </w:t>
      </w:r>
      <w:r>
        <w:t xml:space="preserve">the ClearGov API </w:t>
      </w:r>
      <w:r w:rsidR="00D43F65">
        <w:t>to distribute</w:t>
      </w:r>
      <w:r>
        <w:t xml:space="preserve"> </w:t>
      </w:r>
      <w:r w:rsidR="00D43F65">
        <w:t>and display public-facing content from the ClearGov Apps within one or more Customer Web Site(s)</w:t>
      </w:r>
      <w:r>
        <w:t>.</w:t>
      </w:r>
    </w:p>
    <w:p w14:paraId="1046E267" w14:textId="77777777" w:rsidR="003F37A2" w:rsidRDefault="003F37A2" w:rsidP="007853C6">
      <w:pPr>
        <w:pStyle w:val="Heading1"/>
      </w:pPr>
      <w:r>
        <w:t>Term and Termination.</w:t>
      </w:r>
    </w:p>
    <w:p w14:paraId="0A68425E" w14:textId="543AEF13" w:rsidR="003F37A2" w:rsidRPr="00FF1ABA" w:rsidRDefault="003F37A2" w:rsidP="003F37A2">
      <w:pPr>
        <w:pStyle w:val="Heading2"/>
      </w:pPr>
      <w:r>
        <w:rPr>
          <w:u w:val="single"/>
        </w:rPr>
        <w:t>Term.</w:t>
      </w:r>
      <w:r>
        <w:t xml:space="preserve"> </w:t>
      </w:r>
      <w:r w:rsidRPr="00FF1ABA">
        <w:t>T</w:t>
      </w:r>
      <w:r w:rsidR="00D43F65">
        <w:t>he duration of t</w:t>
      </w:r>
      <w:r w:rsidRPr="00FF1ABA">
        <w:t>his</w:t>
      </w:r>
      <w:r>
        <w:t xml:space="preserve"> </w:t>
      </w:r>
      <w:r w:rsidRPr="00FF1ABA">
        <w:t>Agreement</w:t>
      </w:r>
      <w:r>
        <w:t xml:space="preserve"> </w:t>
      </w:r>
      <w:r w:rsidR="00D43F65">
        <w:t>shall be defined in accordance with the Term set forth in all applicable Service Order(s).</w:t>
      </w:r>
      <w:r w:rsidR="001F00B1">
        <w:t xml:space="preserve"> The Term </w:t>
      </w:r>
      <w:r w:rsidRPr="00FF1ABA">
        <w:t>shall</w:t>
      </w:r>
      <w:r>
        <w:t xml:space="preserve"> </w:t>
      </w:r>
      <w:r w:rsidRPr="00FF1ABA">
        <w:t>commence</w:t>
      </w:r>
      <w:r>
        <w:t xml:space="preserve"> </w:t>
      </w:r>
      <w:r w:rsidRPr="00FF1ABA">
        <w:t>upon</w:t>
      </w:r>
      <w:r>
        <w:t xml:space="preserve"> </w:t>
      </w:r>
      <w:r w:rsidRPr="00FF1ABA">
        <w:t>the</w:t>
      </w:r>
      <w:r>
        <w:t xml:space="preserve"> </w:t>
      </w:r>
      <w:r w:rsidR="001F00B1">
        <w:t>Start</w:t>
      </w:r>
      <w:r>
        <w:t xml:space="preserve"> Date set forth </w:t>
      </w:r>
      <w:r w:rsidR="001F00B1">
        <w:t>in</w:t>
      </w:r>
      <w:r>
        <w:t xml:space="preserve"> the first ClearGov Service Order executed between the Parties and shall continue in full force and effect until the termination or expiration of all applicable ClearGov Service Order(s) </w:t>
      </w:r>
      <w:r w:rsidRPr="00FF1ABA">
        <w:t>(the</w:t>
      </w:r>
      <w:r>
        <w:t xml:space="preserve"> </w:t>
      </w:r>
      <w:r w:rsidRPr="00FF1ABA">
        <w:rPr>
          <w:b/>
          <w:i/>
        </w:rPr>
        <w:t>“Term”</w:t>
      </w:r>
      <w:r w:rsidRPr="00FF1ABA">
        <w:t>).</w:t>
      </w:r>
    </w:p>
    <w:p w14:paraId="5CC6C56C" w14:textId="1D8BA180" w:rsidR="003F37A2" w:rsidRPr="00FB70A6" w:rsidRDefault="003F37A2" w:rsidP="003F37A2">
      <w:pPr>
        <w:pStyle w:val="Heading2"/>
      </w:pPr>
      <w:r w:rsidRPr="00FB70A6">
        <w:rPr>
          <w:u w:val="single"/>
        </w:rPr>
        <w:t>Termination.</w:t>
      </w:r>
      <w:r>
        <w:t xml:space="preserve"> </w:t>
      </w:r>
      <w:r w:rsidRPr="00FB70A6">
        <w:t>This</w:t>
      </w:r>
      <w:r>
        <w:t xml:space="preserve"> </w:t>
      </w:r>
      <w:r w:rsidRPr="00FB70A6">
        <w:t>Agreement</w:t>
      </w:r>
      <w:r>
        <w:t xml:space="preserve"> and/or any applicable ClearGov Service Order </w:t>
      </w:r>
      <w:r w:rsidRPr="00FB70A6">
        <w:t>may</w:t>
      </w:r>
      <w:r>
        <w:t xml:space="preserve"> </w:t>
      </w:r>
      <w:r w:rsidRPr="00FB70A6">
        <w:t>be</w:t>
      </w:r>
      <w:r>
        <w:t xml:space="preserve"> </w:t>
      </w:r>
      <w:r w:rsidRPr="00FB70A6">
        <w:t>terminated</w:t>
      </w:r>
      <w:r>
        <w:t xml:space="preserve"> </w:t>
      </w:r>
      <w:r w:rsidR="003D2757">
        <w:t>prior to the expiration of the term</w:t>
      </w:r>
      <w:r w:rsidR="003D2757" w:rsidRPr="00FB70A6">
        <w:t xml:space="preserve"> </w:t>
      </w:r>
      <w:r w:rsidRPr="00FB70A6">
        <w:t>as</w:t>
      </w:r>
      <w:r>
        <w:t xml:space="preserve"> </w:t>
      </w:r>
      <w:r w:rsidRPr="00FB70A6">
        <w:t>follows:</w:t>
      </w:r>
    </w:p>
    <w:p w14:paraId="50909FB1" w14:textId="77777777" w:rsidR="003F37A2" w:rsidRPr="00FB70A6" w:rsidRDefault="003F37A2" w:rsidP="003F37A2">
      <w:pPr>
        <w:pStyle w:val="Heading3"/>
      </w:pPr>
      <w:r w:rsidRPr="00FF1ABA">
        <w:t>Either</w:t>
      </w:r>
      <w:r>
        <w:t xml:space="preserve"> </w:t>
      </w:r>
      <w:r w:rsidRPr="00FF1ABA">
        <w:t>Party</w:t>
      </w:r>
      <w:r>
        <w:t xml:space="preserve"> </w:t>
      </w:r>
      <w:r w:rsidRPr="00FF1ABA">
        <w:t>may</w:t>
      </w:r>
      <w:r>
        <w:t xml:space="preserve"> </w:t>
      </w:r>
      <w:r w:rsidRPr="00FF1ABA">
        <w:t>terminate</w:t>
      </w:r>
      <w:r>
        <w:t xml:space="preserve"> </w:t>
      </w:r>
      <w:r w:rsidRPr="00FF1ABA">
        <w:t>this</w:t>
      </w:r>
      <w:r>
        <w:t xml:space="preserve"> </w:t>
      </w:r>
      <w:r w:rsidRPr="00FF1ABA">
        <w:t>Agreement</w:t>
      </w:r>
      <w:r>
        <w:t xml:space="preserve"> </w:t>
      </w:r>
      <w:r w:rsidRPr="00FF1ABA">
        <w:t>if</w:t>
      </w:r>
      <w:r>
        <w:t xml:space="preserve"> </w:t>
      </w:r>
      <w:r w:rsidRPr="00FF1ABA">
        <w:t>the</w:t>
      </w:r>
      <w:r>
        <w:t xml:space="preserve"> </w:t>
      </w:r>
      <w:r w:rsidRPr="00FF1ABA">
        <w:t>other</w:t>
      </w:r>
      <w:r>
        <w:t xml:space="preserve"> </w:t>
      </w:r>
      <w:r w:rsidRPr="00FF1ABA">
        <w:t>Party</w:t>
      </w:r>
      <w:r>
        <w:t xml:space="preserve"> </w:t>
      </w:r>
      <w:r w:rsidRPr="00FF1ABA">
        <w:t>fails</w:t>
      </w:r>
      <w:r>
        <w:t xml:space="preserve"> </w:t>
      </w:r>
      <w:r w:rsidRPr="00FF1ABA">
        <w:t>to</w:t>
      </w:r>
      <w:r>
        <w:t xml:space="preserve"> </w:t>
      </w:r>
      <w:r w:rsidRPr="00FF1ABA">
        <w:t>cure</w:t>
      </w:r>
      <w:r>
        <w:t xml:space="preserve"> </w:t>
      </w:r>
      <w:r w:rsidRPr="00FF1ABA">
        <w:t>a</w:t>
      </w:r>
      <w:r>
        <w:t xml:space="preserve"> </w:t>
      </w:r>
      <w:r w:rsidRPr="00FF1ABA">
        <w:t>material</w:t>
      </w:r>
      <w:r>
        <w:t xml:space="preserve"> </w:t>
      </w:r>
      <w:r w:rsidRPr="00FF1ABA">
        <w:t>breach</w:t>
      </w:r>
      <w:r>
        <w:t xml:space="preserve"> </w:t>
      </w:r>
      <w:r w:rsidRPr="00FF1ABA">
        <w:t>of</w:t>
      </w:r>
      <w:r>
        <w:t xml:space="preserve"> </w:t>
      </w:r>
      <w:r w:rsidRPr="00FF1ABA">
        <w:t>the</w:t>
      </w:r>
      <w:r>
        <w:t xml:space="preserve"> </w:t>
      </w:r>
      <w:r w:rsidRPr="00FF1ABA">
        <w:t>Agreement</w:t>
      </w:r>
      <w:r>
        <w:t xml:space="preserve"> </w:t>
      </w:r>
      <w:r w:rsidRPr="00FF1ABA">
        <w:t>within</w:t>
      </w:r>
      <w:r>
        <w:t xml:space="preserve"> fifteen </w:t>
      </w:r>
      <w:r w:rsidRPr="00FF1ABA">
        <w:t>(1</w:t>
      </w:r>
      <w:r>
        <w:t>5</w:t>
      </w:r>
      <w:r w:rsidRPr="00FF1ABA">
        <w:t>)</w:t>
      </w:r>
      <w:r>
        <w:t xml:space="preserve"> </w:t>
      </w:r>
      <w:r w:rsidRPr="00FF1ABA">
        <w:t>days</w:t>
      </w:r>
      <w:r>
        <w:t xml:space="preserve"> </w:t>
      </w:r>
      <w:r w:rsidRPr="00FF1ABA">
        <w:t>after</w:t>
      </w:r>
      <w:r>
        <w:t xml:space="preserve"> </w:t>
      </w:r>
      <w:r w:rsidRPr="00FF1ABA">
        <w:t>receipt</w:t>
      </w:r>
      <w:r>
        <w:t xml:space="preserve"> </w:t>
      </w:r>
      <w:r w:rsidRPr="00FF1ABA">
        <w:t>of</w:t>
      </w:r>
      <w:r>
        <w:t xml:space="preserve"> </w:t>
      </w:r>
      <w:r w:rsidRPr="00FF1ABA">
        <w:t>written</w:t>
      </w:r>
      <w:r>
        <w:t xml:space="preserve"> </w:t>
      </w:r>
      <w:r w:rsidRPr="00FF1ABA">
        <w:t>notice</w:t>
      </w:r>
      <w:r>
        <w:t xml:space="preserve"> </w:t>
      </w:r>
      <w:r w:rsidRPr="00FF1ABA">
        <w:lastRenderedPageBreak/>
        <w:t>thereof.</w:t>
      </w:r>
    </w:p>
    <w:p w14:paraId="574B32E0" w14:textId="77777777" w:rsidR="003F37A2" w:rsidRPr="00FB70A6" w:rsidRDefault="003F37A2" w:rsidP="003F37A2">
      <w:pPr>
        <w:pStyle w:val="Heading3"/>
      </w:pPr>
      <w:r w:rsidRPr="00FB70A6">
        <w:t>Either</w:t>
      </w:r>
      <w:r>
        <w:t xml:space="preserve"> </w:t>
      </w:r>
      <w:r w:rsidRPr="00FB70A6">
        <w:t>Party</w:t>
      </w:r>
      <w:r>
        <w:t xml:space="preserve"> </w:t>
      </w:r>
      <w:r w:rsidRPr="00FB70A6">
        <w:t>may</w:t>
      </w:r>
      <w:r>
        <w:t xml:space="preserve"> </w:t>
      </w:r>
      <w:r w:rsidRPr="00FB70A6">
        <w:t>terminate</w:t>
      </w:r>
      <w:r>
        <w:t xml:space="preserve"> </w:t>
      </w:r>
      <w:r w:rsidRPr="00FB70A6">
        <w:t>this</w:t>
      </w:r>
      <w:r>
        <w:t xml:space="preserve"> </w:t>
      </w:r>
      <w:r w:rsidRPr="00FB70A6">
        <w:t>Agreement</w:t>
      </w:r>
      <w:r>
        <w:t xml:space="preserve"> </w:t>
      </w:r>
      <w:r w:rsidRPr="00FB70A6">
        <w:t>if</w:t>
      </w:r>
      <w:r>
        <w:t xml:space="preserve"> </w:t>
      </w:r>
      <w:r w:rsidRPr="00FB70A6">
        <w:t>the</w:t>
      </w:r>
      <w:r>
        <w:t xml:space="preserve"> </w:t>
      </w:r>
      <w:r w:rsidRPr="00FB70A6">
        <w:t>other</w:t>
      </w:r>
      <w:r>
        <w:t xml:space="preserve"> </w:t>
      </w:r>
      <w:r w:rsidRPr="00FB70A6">
        <w:t>Party</w:t>
      </w:r>
      <w:r>
        <w:t xml:space="preserve"> </w:t>
      </w:r>
      <w:r w:rsidRPr="00FB70A6">
        <w:t>is</w:t>
      </w:r>
      <w:r>
        <w:t xml:space="preserve"> </w:t>
      </w:r>
      <w:r w:rsidRPr="00FB70A6">
        <w:t>involved</w:t>
      </w:r>
      <w:r>
        <w:t xml:space="preserve"> </w:t>
      </w:r>
      <w:r w:rsidRPr="00FB70A6">
        <w:t>in</w:t>
      </w:r>
      <w:r>
        <w:t xml:space="preserve"> </w:t>
      </w:r>
      <w:r w:rsidRPr="00FB70A6">
        <w:t>insolvency</w:t>
      </w:r>
      <w:r>
        <w:t xml:space="preserve"> </w:t>
      </w:r>
      <w:r w:rsidRPr="00FB70A6">
        <w:t>proceedings,</w:t>
      </w:r>
      <w:r>
        <w:t xml:space="preserve"> </w:t>
      </w:r>
      <w:r w:rsidRPr="00FB70A6">
        <w:t>receivership,</w:t>
      </w:r>
      <w:r>
        <w:t xml:space="preserve"> </w:t>
      </w:r>
      <w:r w:rsidRPr="00FB70A6">
        <w:t>bankruptcy,</w:t>
      </w:r>
      <w:r>
        <w:t xml:space="preserve"> </w:t>
      </w:r>
      <w:r w:rsidRPr="00FB70A6">
        <w:t>or</w:t>
      </w:r>
      <w:r>
        <w:t xml:space="preserve"> </w:t>
      </w:r>
      <w:r w:rsidRPr="00FB70A6">
        <w:t>assignment</w:t>
      </w:r>
      <w:r>
        <w:t xml:space="preserve"> </w:t>
      </w:r>
      <w:r w:rsidRPr="00FB70A6">
        <w:t>for</w:t>
      </w:r>
      <w:r>
        <w:t xml:space="preserve"> </w:t>
      </w:r>
      <w:r w:rsidRPr="00FB70A6">
        <w:t>the</w:t>
      </w:r>
      <w:r>
        <w:t xml:space="preserve"> </w:t>
      </w:r>
      <w:r w:rsidRPr="00FB70A6">
        <w:t>benefit</w:t>
      </w:r>
      <w:r>
        <w:t xml:space="preserve"> </w:t>
      </w:r>
      <w:r w:rsidRPr="00FB70A6">
        <w:t>of</w:t>
      </w:r>
      <w:r>
        <w:t xml:space="preserve"> </w:t>
      </w:r>
      <w:r w:rsidRPr="00FB70A6">
        <w:t>creditors.</w:t>
      </w:r>
    </w:p>
    <w:p w14:paraId="7AEB9297" w14:textId="77777777" w:rsidR="003F37A2" w:rsidRPr="00FF1ABA" w:rsidRDefault="003F37A2" w:rsidP="003F37A2">
      <w:pPr>
        <w:pStyle w:val="Heading2"/>
      </w:pPr>
      <w:r>
        <w:rPr>
          <w:u w:val="single"/>
        </w:rPr>
        <w:t>Obligations.</w:t>
      </w:r>
      <w:r>
        <w:t xml:space="preserve"> </w:t>
      </w:r>
      <w:r w:rsidRPr="00FF1ABA">
        <w:t>Upon</w:t>
      </w:r>
      <w:r>
        <w:t xml:space="preserve"> </w:t>
      </w:r>
      <w:r w:rsidRPr="00FF1ABA">
        <w:t>expiration</w:t>
      </w:r>
      <w:r>
        <w:t xml:space="preserve"> </w:t>
      </w:r>
      <w:r w:rsidRPr="00FF1ABA">
        <w:t>or</w:t>
      </w:r>
      <w:r>
        <w:t xml:space="preserve"> </w:t>
      </w:r>
      <w:r w:rsidRPr="00FF1ABA">
        <w:t>termination</w:t>
      </w:r>
      <w:r>
        <w:t xml:space="preserve"> </w:t>
      </w:r>
      <w:r w:rsidRPr="00FF1ABA">
        <w:t>of</w:t>
      </w:r>
      <w:r>
        <w:t xml:space="preserve"> </w:t>
      </w:r>
      <w:r w:rsidRPr="00FF1ABA">
        <w:t>this</w:t>
      </w:r>
      <w:r>
        <w:t xml:space="preserve"> </w:t>
      </w:r>
      <w:r w:rsidRPr="00FF1ABA">
        <w:t>Agreement:</w:t>
      </w:r>
    </w:p>
    <w:p w14:paraId="3A63952E" w14:textId="77777777" w:rsidR="003F37A2" w:rsidRDefault="003F37A2" w:rsidP="003F37A2">
      <w:pPr>
        <w:pStyle w:val="Heading3"/>
      </w:pPr>
      <w:r w:rsidRPr="00FF1ABA">
        <w:t>Each</w:t>
      </w:r>
      <w:r>
        <w:t xml:space="preserve"> </w:t>
      </w:r>
      <w:r w:rsidRPr="00FF1ABA">
        <w:t>Party</w:t>
      </w:r>
      <w:r>
        <w:t xml:space="preserve"> </w:t>
      </w:r>
      <w:r w:rsidRPr="00FF1ABA">
        <w:t>shall</w:t>
      </w:r>
      <w:r>
        <w:t xml:space="preserve"> </w:t>
      </w:r>
      <w:r w:rsidRPr="00FF1ABA">
        <w:t>promptly</w:t>
      </w:r>
      <w:r>
        <w:t xml:space="preserve"> </w:t>
      </w:r>
      <w:r w:rsidRPr="00FF1ABA">
        <w:t>return</w:t>
      </w:r>
      <w:r>
        <w:t xml:space="preserve"> </w:t>
      </w:r>
      <w:r w:rsidRPr="00FF1ABA">
        <w:t>to</w:t>
      </w:r>
      <w:r>
        <w:t xml:space="preserve"> </w:t>
      </w:r>
      <w:r w:rsidRPr="00FF1ABA">
        <w:t>the</w:t>
      </w:r>
      <w:r>
        <w:t xml:space="preserve"> </w:t>
      </w:r>
      <w:r w:rsidRPr="00FF1ABA">
        <w:t>other</w:t>
      </w:r>
      <w:r>
        <w:t xml:space="preserve"> </w:t>
      </w:r>
      <w:r w:rsidRPr="00FF1ABA">
        <w:t>all</w:t>
      </w:r>
      <w:r>
        <w:t xml:space="preserve"> </w:t>
      </w:r>
      <w:r w:rsidRPr="00FF1ABA">
        <w:t>of</w:t>
      </w:r>
      <w:r>
        <w:t xml:space="preserve"> </w:t>
      </w:r>
      <w:r w:rsidRPr="00FF1ABA">
        <w:t>the</w:t>
      </w:r>
      <w:r>
        <w:t xml:space="preserve"> </w:t>
      </w:r>
      <w:r w:rsidRPr="00FF1ABA">
        <w:t>Confidential</w:t>
      </w:r>
      <w:r>
        <w:t xml:space="preserve"> </w:t>
      </w:r>
      <w:r w:rsidRPr="00FF1ABA">
        <w:t>Information</w:t>
      </w:r>
      <w:r>
        <w:t xml:space="preserve"> </w:t>
      </w:r>
      <w:r w:rsidRPr="00FF1ABA">
        <w:t>of</w:t>
      </w:r>
      <w:r>
        <w:t xml:space="preserve"> </w:t>
      </w:r>
      <w:r w:rsidRPr="00FF1ABA">
        <w:t>the</w:t>
      </w:r>
      <w:r>
        <w:t xml:space="preserve"> </w:t>
      </w:r>
      <w:r w:rsidRPr="00FF1ABA">
        <w:t>other</w:t>
      </w:r>
      <w:r>
        <w:t xml:space="preserve"> </w:t>
      </w:r>
      <w:r w:rsidRPr="00FF1ABA">
        <w:t>Party</w:t>
      </w:r>
      <w:r>
        <w:t xml:space="preserve"> </w:t>
      </w:r>
      <w:r w:rsidRPr="00FF1ABA">
        <w:t>in</w:t>
      </w:r>
      <w:r>
        <w:t xml:space="preserve"> </w:t>
      </w:r>
      <w:r w:rsidRPr="00FF1ABA">
        <w:t>its</w:t>
      </w:r>
      <w:r>
        <w:t xml:space="preserve"> </w:t>
      </w:r>
      <w:r w:rsidRPr="00FF1ABA">
        <w:t>possession</w:t>
      </w:r>
      <w:r>
        <w:t xml:space="preserve"> </w:t>
      </w:r>
      <w:r w:rsidRPr="00FF1ABA">
        <w:t>or</w:t>
      </w:r>
      <w:r>
        <w:t xml:space="preserve"> </w:t>
      </w:r>
      <w:r w:rsidRPr="00FF1ABA">
        <w:t>control;</w:t>
      </w:r>
    </w:p>
    <w:p w14:paraId="6190C137" w14:textId="43181C64" w:rsidR="001F00B1" w:rsidRDefault="003F37A2" w:rsidP="003F37A2">
      <w:pPr>
        <w:pStyle w:val="Heading3"/>
      </w:pPr>
      <w:r>
        <w:t xml:space="preserve">Customer shall cease use of the ClearGov Service and shall remove all links from the Customer </w:t>
      </w:r>
      <w:r w:rsidR="006D1CDD">
        <w:t xml:space="preserve">Web </w:t>
      </w:r>
      <w:r>
        <w:t xml:space="preserve">Site(s) to </w:t>
      </w:r>
      <w:r w:rsidR="001F00B1">
        <w:t xml:space="preserve">any content provided by the ClearGov Apps, </w:t>
      </w:r>
      <w:proofErr w:type="gramStart"/>
      <w:r w:rsidR="001F00B1" w:rsidRPr="001F00B1">
        <w:rPr>
          <w:u w:val="single"/>
        </w:rPr>
        <w:t>provided that</w:t>
      </w:r>
      <w:proofErr w:type="gramEnd"/>
      <w:r w:rsidR="001F00B1">
        <w:t xml:space="preserve"> Customer may continue to provide access to any Customer PDF(s). Customer shall be solely responsible </w:t>
      </w:r>
      <w:r w:rsidR="003A4DBE">
        <w:t xml:space="preserve">for </w:t>
      </w:r>
      <w:r w:rsidR="001F00B1">
        <w:t>hosting and delivering such Customer</w:t>
      </w:r>
      <w:r w:rsidR="00592645">
        <w:t xml:space="preserve"> </w:t>
      </w:r>
      <w:r w:rsidR="001F00B1">
        <w:t>PDF(s) as well as any ongoing costs for doing so</w:t>
      </w:r>
      <w:r w:rsidR="004E5AD9">
        <w:t>; and</w:t>
      </w:r>
    </w:p>
    <w:p w14:paraId="66430672" w14:textId="316E726D" w:rsidR="003F37A2" w:rsidRDefault="003F37A2" w:rsidP="003F37A2">
      <w:pPr>
        <w:pStyle w:val="Heading3"/>
      </w:pPr>
      <w:r w:rsidRPr="00B36F68">
        <w:t>Any</w:t>
      </w:r>
      <w:r>
        <w:t xml:space="preserve"> </w:t>
      </w:r>
      <w:r w:rsidRPr="00B36F68">
        <w:t>outstanding</w:t>
      </w:r>
      <w:r>
        <w:t xml:space="preserve"> fees shall </w:t>
      </w:r>
      <w:r w:rsidRPr="00B36F68">
        <w:t>become</w:t>
      </w:r>
      <w:r>
        <w:t xml:space="preserve"> </w:t>
      </w:r>
      <w:r w:rsidRPr="00B36F68">
        <w:t>immediately</w:t>
      </w:r>
      <w:r>
        <w:t xml:space="preserve"> </w:t>
      </w:r>
      <w:r w:rsidRPr="00B36F68">
        <w:t>due</w:t>
      </w:r>
      <w:r>
        <w:t xml:space="preserve"> </w:t>
      </w:r>
      <w:r w:rsidRPr="00B36F68">
        <w:t>and</w:t>
      </w:r>
      <w:r>
        <w:t xml:space="preserve"> payable, and termination </w:t>
      </w:r>
      <w:r w:rsidRPr="00302A4A">
        <w:t>of</w:t>
      </w:r>
      <w:r>
        <w:t xml:space="preserve"> this Agreement </w:t>
      </w:r>
      <w:r w:rsidRPr="00302A4A">
        <w:t>shall</w:t>
      </w:r>
      <w:r>
        <w:t xml:space="preserve"> </w:t>
      </w:r>
      <w:r w:rsidRPr="00302A4A">
        <w:t>not</w:t>
      </w:r>
      <w:r>
        <w:t xml:space="preserve"> </w:t>
      </w:r>
      <w:r w:rsidRPr="00302A4A">
        <w:t>relieve</w:t>
      </w:r>
      <w:r>
        <w:t xml:space="preserve"> Customer </w:t>
      </w:r>
      <w:r w:rsidRPr="00302A4A">
        <w:t>from</w:t>
      </w:r>
      <w:r>
        <w:t xml:space="preserve"> </w:t>
      </w:r>
      <w:r w:rsidRPr="00302A4A">
        <w:t>its</w:t>
      </w:r>
      <w:r>
        <w:t xml:space="preserve"> </w:t>
      </w:r>
      <w:r w:rsidRPr="00302A4A">
        <w:t>obligation</w:t>
      </w:r>
      <w:r>
        <w:t xml:space="preserve"> </w:t>
      </w:r>
      <w:r w:rsidRPr="00302A4A">
        <w:t>to</w:t>
      </w:r>
      <w:r>
        <w:t xml:space="preserve"> </w:t>
      </w:r>
      <w:r w:rsidRPr="00302A4A">
        <w:t>pay</w:t>
      </w:r>
      <w:r>
        <w:t xml:space="preserve"> </w:t>
      </w:r>
      <w:r w:rsidRPr="00302A4A">
        <w:t>to</w:t>
      </w:r>
      <w:r>
        <w:t xml:space="preserve"> ClearGov </w:t>
      </w:r>
      <w:r w:rsidRPr="00302A4A">
        <w:t>any</w:t>
      </w:r>
      <w:r>
        <w:t xml:space="preserve"> such </w:t>
      </w:r>
      <w:r w:rsidRPr="00302A4A">
        <w:t>fees</w:t>
      </w:r>
      <w:r w:rsidR="00AD359D">
        <w:t>.</w:t>
      </w:r>
    </w:p>
    <w:p w14:paraId="345B3994" w14:textId="77777777" w:rsidR="003F37A2" w:rsidRPr="00BD6D9A" w:rsidRDefault="003F37A2" w:rsidP="003F37A2">
      <w:pPr>
        <w:pStyle w:val="Heading2"/>
      </w:pPr>
      <w:r>
        <w:rPr>
          <w:u w:val="single"/>
        </w:rPr>
        <w:t>Survival.</w:t>
      </w:r>
      <w:r>
        <w:t xml:space="preserve"> </w:t>
      </w:r>
      <w:r w:rsidRPr="00223B1E">
        <w:rPr>
          <w:u w:val="single"/>
        </w:rPr>
        <w:t>Sections 3.3, 3.4 and 4 through 8</w:t>
      </w:r>
      <w:r w:rsidRPr="00223B1E">
        <w:t xml:space="preserve"> inclusive</w:t>
      </w:r>
      <w:r>
        <w:t xml:space="preserve"> </w:t>
      </w:r>
      <w:r w:rsidRPr="00302A4A">
        <w:t>shall</w:t>
      </w:r>
      <w:r>
        <w:t xml:space="preserve"> </w:t>
      </w:r>
      <w:r w:rsidRPr="00302A4A">
        <w:t>survive</w:t>
      </w:r>
      <w:r>
        <w:t xml:space="preserve"> </w:t>
      </w:r>
      <w:r w:rsidRPr="00302A4A">
        <w:t>any</w:t>
      </w:r>
      <w:r>
        <w:t xml:space="preserve"> </w:t>
      </w:r>
      <w:r w:rsidRPr="00302A4A">
        <w:t>termination</w:t>
      </w:r>
      <w:r>
        <w:t xml:space="preserve"> </w:t>
      </w:r>
      <w:r w:rsidRPr="00302A4A">
        <w:t>or</w:t>
      </w:r>
      <w:r>
        <w:t xml:space="preserve"> </w:t>
      </w:r>
      <w:r w:rsidRPr="00302A4A">
        <w:t>expiration</w:t>
      </w:r>
      <w:r>
        <w:t xml:space="preserve"> </w:t>
      </w:r>
      <w:r w:rsidRPr="00302A4A">
        <w:t>of</w:t>
      </w:r>
      <w:r>
        <w:t xml:space="preserve"> this Agreement.</w:t>
      </w:r>
    </w:p>
    <w:p w14:paraId="2ABCA767" w14:textId="77777777" w:rsidR="003F37A2" w:rsidRDefault="003F37A2" w:rsidP="007853C6">
      <w:pPr>
        <w:pStyle w:val="Heading1"/>
      </w:pPr>
      <w:r>
        <w:t xml:space="preserve">Fees and </w:t>
      </w:r>
      <w:r w:rsidRPr="00302A4A">
        <w:t>Billing</w:t>
      </w:r>
      <w:r>
        <w:t>.</w:t>
      </w:r>
    </w:p>
    <w:p w14:paraId="226EDC95" w14:textId="77777777" w:rsidR="003F37A2" w:rsidRPr="00FF1ABA" w:rsidRDefault="003F37A2" w:rsidP="003F37A2">
      <w:pPr>
        <w:pStyle w:val="Heading2"/>
      </w:pPr>
      <w:r w:rsidRPr="00FF1ABA">
        <w:rPr>
          <w:u w:val="single"/>
        </w:rPr>
        <w:t>Fees.</w:t>
      </w:r>
      <w:r>
        <w:t xml:space="preserve"> Customer </w:t>
      </w:r>
      <w:r w:rsidRPr="00FF1ABA">
        <w:t>shall</w:t>
      </w:r>
      <w:r>
        <w:t xml:space="preserve"> </w:t>
      </w:r>
      <w:r w:rsidRPr="00FF1ABA">
        <w:t>pay</w:t>
      </w:r>
      <w:r>
        <w:t xml:space="preserve"> </w:t>
      </w:r>
      <w:r w:rsidRPr="00FF1ABA">
        <w:t>the</w:t>
      </w:r>
      <w:r>
        <w:t xml:space="preserve"> F</w:t>
      </w:r>
      <w:r w:rsidRPr="00FF1ABA">
        <w:t>ees</w:t>
      </w:r>
      <w:r>
        <w:t xml:space="preserve"> </w:t>
      </w:r>
      <w:r w:rsidRPr="00FF1ABA">
        <w:t>in</w:t>
      </w:r>
      <w:r>
        <w:t xml:space="preserve"> </w:t>
      </w:r>
      <w:r w:rsidRPr="00FF1ABA">
        <w:t>accordance</w:t>
      </w:r>
      <w:r>
        <w:t xml:space="preserve"> </w:t>
      </w:r>
      <w:r w:rsidRPr="00FF1ABA">
        <w:t>with</w:t>
      </w:r>
      <w:r>
        <w:t xml:space="preserve"> </w:t>
      </w:r>
      <w:r w:rsidRPr="00FF1ABA">
        <w:t>the</w:t>
      </w:r>
      <w:r>
        <w:t xml:space="preserve"> </w:t>
      </w:r>
      <w:r w:rsidRPr="00FF1ABA">
        <w:t>terms</w:t>
      </w:r>
      <w:r>
        <w:t xml:space="preserve"> </w:t>
      </w:r>
      <w:r w:rsidRPr="00FF1ABA">
        <w:t>set</w:t>
      </w:r>
      <w:r>
        <w:t xml:space="preserve"> </w:t>
      </w:r>
      <w:r w:rsidRPr="00FF1ABA">
        <w:t>forth</w:t>
      </w:r>
      <w:r>
        <w:t xml:space="preserve"> </w:t>
      </w:r>
      <w:r w:rsidRPr="00FF1ABA">
        <w:t>in</w:t>
      </w:r>
      <w:r>
        <w:t xml:space="preserve"> the applicable ClearGov Service Order.</w:t>
      </w:r>
    </w:p>
    <w:p w14:paraId="12110285" w14:textId="77777777" w:rsidR="003F37A2" w:rsidRDefault="003F37A2" w:rsidP="003F37A2">
      <w:pPr>
        <w:pStyle w:val="Heading2"/>
      </w:pPr>
      <w:r>
        <w:rPr>
          <w:u w:val="single"/>
        </w:rPr>
        <w:t>Interest and Collections.</w:t>
      </w:r>
      <w:r>
        <w:t xml:space="preserve"> Customer </w:t>
      </w:r>
      <w:r w:rsidRPr="005476AD">
        <w:t>will</w:t>
      </w:r>
      <w:r>
        <w:t xml:space="preserve"> </w:t>
      </w:r>
      <w:r w:rsidRPr="005476AD">
        <w:t>be</w:t>
      </w:r>
      <w:r>
        <w:t xml:space="preserve"> </w:t>
      </w:r>
      <w:r w:rsidRPr="005476AD">
        <w:t>charged</w:t>
      </w:r>
      <w:r>
        <w:t xml:space="preserve"> </w:t>
      </w:r>
      <w:r w:rsidRPr="005476AD">
        <w:t>$50</w:t>
      </w:r>
      <w:r>
        <w:t xml:space="preserve"> </w:t>
      </w:r>
      <w:r w:rsidRPr="005476AD">
        <w:t>for</w:t>
      </w:r>
      <w:r>
        <w:t xml:space="preserve"> </w:t>
      </w:r>
      <w:r w:rsidRPr="005476AD">
        <w:t>payments</w:t>
      </w:r>
      <w:r>
        <w:t xml:space="preserve"> </w:t>
      </w:r>
      <w:r w:rsidRPr="005476AD">
        <w:t>by</w:t>
      </w:r>
      <w:r>
        <w:t xml:space="preserve"> </w:t>
      </w:r>
      <w:r w:rsidRPr="005476AD">
        <w:t>checks</w:t>
      </w:r>
      <w:r>
        <w:t xml:space="preserve"> </w:t>
      </w:r>
      <w:r w:rsidRPr="005476AD">
        <w:t>that</w:t>
      </w:r>
      <w:r>
        <w:t xml:space="preserve"> </w:t>
      </w:r>
      <w:r w:rsidRPr="005476AD">
        <w:t>are</w:t>
      </w:r>
      <w:r>
        <w:t xml:space="preserve"> </w:t>
      </w:r>
      <w:r w:rsidRPr="005476AD">
        <w:t>returned</w:t>
      </w:r>
      <w:r>
        <w:t xml:space="preserve"> </w:t>
      </w:r>
      <w:r w:rsidRPr="005476AD">
        <w:t>due</w:t>
      </w:r>
      <w:r>
        <w:t xml:space="preserve"> </w:t>
      </w:r>
      <w:r w:rsidRPr="005476AD">
        <w:t>to</w:t>
      </w:r>
      <w:r>
        <w:t xml:space="preserve"> </w:t>
      </w:r>
      <w:r w:rsidRPr="005476AD">
        <w:t>insufficient</w:t>
      </w:r>
      <w:r>
        <w:t xml:space="preserve"> </w:t>
      </w:r>
      <w:r w:rsidRPr="005476AD">
        <w:t>funds.</w:t>
      </w:r>
      <w:r>
        <w:t xml:space="preserve"> </w:t>
      </w:r>
      <w:r w:rsidRPr="005476AD">
        <w:t>Any</w:t>
      </w:r>
      <w:r>
        <w:t xml:space="preserve"> </w:t>
      </w:r>
      <w:r w:rsidRPr="005476AD">
        <w:t>late</w:t>
      </w:r>
      <w:r>
        <w:t xml:space="preserve"> </w:t>
      </w:r>
      <w:r w:rsidRPr="005476AD">
        <w:t>payments</w:t>
      </w:r>
      <w:r>
        <w:t xml:space="preserve"> </w:t>
      </w:r>
      <w:r w:rsidRPr="005476AD">
        <w:t>will</w:t>
      </w:r>
      <w:r>
        <w:t xml:space="preserve"> </w:t>
      </w:r>
      <w:r w:rsidRPr="005476AD">
        <w:t>accrue</w:t>
      </w:r>
      <w:r>
        <w:t xml:space="preserve"> </w:t>
      </w:r>
      <w:r w:rsidRPr="005476AD">
        <w:t>interest</w:t>
      </w:r>
      <w:r>
        <w:t xml:space="preserve"> </w:t>
      </w:r>
      <w:r w:rsidRPr="005476AD">
        <w:t>equal</w:t>
      </w:r>
      <w:r>
        <w:t xml:space="preserve"> </w:t>
      </w:r>
      <w:r w:rsidRPr="005476AD">
        <w:t>to</w:t>
      </w:r>
      <w:r>
        <w:t xml:space="preserve"> </w:t>
      </w:r>
      <w:r w:rsidRPr="00302A4A">
        <w:t>one</w:t>
      </w:r>
      <w:r>
        <w:t xml:space="preserve"> </w:t>
      </w:r>
      <w:r w:rsidRPr="00302A4A">
        <w:t>and</w:t>
      </w:r>
      <w:r>
        <w:t xml:space="preserve"> </w:t>
      </w:r>
      <w:r w:rsidRPr="00302A4A">
        <w:t>one</w:t>
      </w:r>
      <w:r>
        <w:t>-</w:t>
      </w:r>
      <w:r w:rsidRPr="00302A4A">
        <w:t>half</w:t>
      </w:r>
      <w:r>
        <w:t xml:space="preserve"> </w:t>
      </w:r>
      <w:r w:rsidRPr="00302A4A">
        <w:t>percent</w:t>
      </w:r>
      <w:r>
        <w:t xml:space="preserve"> </w:t>
      </w:r>
      <w:r w:rsidRPr="00302A4A">
        <w:t>(1.5%)</w:t>
      </w:r>
      <w:r>
        <w:t xml:space="preserve"> </w:t>
      </w:r>
      <w:r w:rsidRPr="00302A4A">
        <w:t>per</w:t>
      </w:r>
      <w:r>
        <w:t xml:space="preserve"> </w:t>
      </w:r>
      <w:r w:rsidRPr="00302A4A">
        <w:t>month</w:t>
      </w:r>
      <w:r w:rsidRPr="005476AD">
        <w:t>,</w:t>
      </w:r>
      <w:r>
        <w:t xml:space="preserve"> </w:t>
      </w:r>
      <w:r w:rsidRPr="005476AD">
        <w:t>or</w:t>
      </w:r>
      <w:r>
        <w:t xml:space="preserve"> </w:t>
      </w:r>
      <w:r w:rsidRPr="005476AD">
        <w:t>the</w:t>
      </w:r>
      <w:r>
        <w:t xml:space="preserve"> </w:t>
      </w:r>
      <w:r w:rsidRPr="005476AD">
        <w:t>maximum</w:t>
      </w:r>
      <w:r>
        <w:t xml:space="preserve"> </w:t>
      </w:r>
      <w:r w:rsidRPr="005476AD">
        <w:t>amount</w:t>
      </w:r>
      <w:r>
        <w:t xml:space="preserve"> </w:t>
      </w:r>
      <w:r w:rsidRPr="005476AD">
        <w:t>allowable</w:t>
      </w:r>
      <w:r>
        <w:t xml:space="preserve"> </w:t>
      </w:r>
      <w:r w:rsidRPr="005476AD">
        <w:t>under</w:t>
      </w:r>
      <w:r>
        <w:t xml:space="preserve"> </w:t>
      </w:r>
      <w:r w:rsidRPr="005476AD">
        <w:t>law,</w:t>
      </w:r>
      <w:r>
        <w:t xml:space="preserve"> </w:t>
      </w:r>
      <w:r w:rsidRPr="005476AD">
        <w:t>whichev</w:t>
      </w:r>
      <w:r>
        <w:t xml:space="preserve">er is less, compounded monthly. ClearGov </w:t>
      </w:r>
      <w:r w:rsidRPr="005476AD">
        <w:t>shall</w:t>
      </w:r>
      <w:r>
        <w:t xml:space="preserve"> </w:t>
      </w:r>
      <w:r w:rsidRPr="005476AD">
        <w:t>be</w:t>
      </w:r>
      <w:r>
        <w:t xml:space="preserve"> </w:t>
      </w:r>
      <w:r w:rsidRPr="005476AD">
        <w:t>entitled</w:t>
      </w:r>
      <w:r>
        <w:t xml:space="preserve"> </w:t>
      </w:r>
      <w:r w:rsidRPr="005476AD">
        <w:t>to</w:t>
      </w:r>
      <w:r>
        <w:t xml:space="preserve"> </w:t>
      </w:r>
      <w:r w:rsidRPr="005476AD">
        <w:t>recover</w:t>
      </w:r>
      <w:r>
        <w:t xml:space="preserve"> </w:t>
      </w:r>
      <w:r w:rsidRPr="005476AD">
        <w:t>all</w:t>
      </w:r>
      <w:r>
        <w:t xml:space="preserve"> </w:t>
      </w:r>
      <w:r w:rsidRPr="005476AD">
        <w:t>reasonable</w:t>
      </w:r>
      <w:r>
        <w:t xml:space="preserve"> </w:t>
      </w:r>
      <w:r w:rsidRPr="005476AD">
        <w:t>costs</w:t>
      </w:r>
      <w:r>
        <w:t xml:space="preserve"> </w:t>
      </w:r>
      <w:r w:rsidRPr="005476AD">
        <w:t>of</w:t>
      </w:r>
      <w:r>
        <w:t xml:space="preserve"> </w:t>
      </w:r>
      <w:r w:rsidRPr="005476AD">
        <w:t>collection</w:t>
      </w:r>
      <w:r>
        <w:t xml:space="preserve"> </w:t>
      </w:r>
      <w:r w:rsidRPr="005476AD">
        <w:t>(including</w:t>
      </w:r>
      <w:r>
        <w:t xml:space="preserve"> </w:t>
      </w:r>
      <w:r w:rsidRPr="005476AD">
        <w:t>agency</w:t>
      </w:r>
      <w:r>
        <w:t xml:space="preserve"> </w:t>
      </w:r>
      <w:r w:rsidRPr="005476AD">
        <w:t>fees,</w:t>
      </w:r>
      <w:r>
        <w:t xml:space="preserve"> </w:t>
      </w:r>
      <w:r w:rsidRPr="005476AD">
        <w:t>attorneys’</w:t>
      </w:r>
      <w:r>
        <w:t xml:space="preserve"> </w:t>
      </w:r>
      <w:r w:rsidRPr="005476AD">
        <w:t>fees,</w:t>
      </w:r>
      <w:r>
        <w:t xml:space="preserve"> </w:t>
      </w:r>
      <w:r w:rsidRPr="005476AD">
        <w:t>in-house</w:t>
      </w:r>
      <w:r>
        <w:t xml:space="preserve"> </w:t>
      </w:r>
      <w:r w:rsidRPr="005476AD">
        <w:t>counsel</w:t>
      </w:r>
      <w:r>
        <w:t xml:space="preserve"> </w:t>
      </w:r>
      <w:r w:rsidRPr="005476AD">
        <w:t>costs,</w:t>
      </w:r>
      <w:r>
        <w:t xml:space="preserve"> </w:t>
      </w:r>
      <w:r w:rsidRPr="005476AD">
        <w:t>expenses</w:t>
      </w:r>
      <w:r>
        <w:t xml:space="preserve"> </w:t>
      </w:r>
      <w:r w:rsidRPr="005476AD">
        <w:t>and</w:t>
      </w:r>
      <w:r>
        <w:t xml:space="preserve"> </w:t>
      </w:r>
      <w:r w:rsidRPr="005476AD">
        <w:t>costs)</w:t>
      </w:r>
      <w:r>
        <w:t xml:space="preserve"> </w:t>
      </w:r>
      <w:r w:rsidRPr="005476AD">
        <w:t>incurred</w:t>
      </w:r>
      <w:r>
        <w:t xml:space="preserve"> </w:t>
      </w:r>
      <w:r w:rsidRPr="005476AD">
        <w:t>in</w:t>
      </w:r>
      <w:r>
        <w:t xml:space="preserve"> </w:t>
      </w:r>
      <w:r w:rsidRPr="005476AD">
        <w:t>attempting</w:t>
      </w:r>
      <w:r>
        <w:t xml:space="preserve"> </w:t>
      </w:r>
      <w:r w:rsidRPr="005476AD">
        <w:t>to</w:t>
      </w:r>
      <w:r>
        <w:t xml:space="preserve"> </w:t>
      </w:r>
      <w:r w:rsidRPr="005476AD">
        <w:t>collect</w:t>
      </w:r>
      <w:r>
        <w:t xml:space="preserve"> </w:t>
      </w:r>
      <w:r w:rsidRPr="005476AD">
        <w:t>payment</w:t>
      </w:r>
      <w:r>
        <w:t xml:space="preserve"> </w:t>
      </w:r>
      <w:r w:rsidRPr="005476AD">
        <w:t>from</w:t>
      </w:r>
      <w:r>
        <w:t xml:space="preserve"> Customer.</w:t>
      </w:r>
    </w:p>
    <w:p w14:paraId="319A593F" w14:textId="086115D1" w:rsidR="003F37A2" w:rsidRDefault="003F37A2" w:rsidP="003F37A2">
      <w:pPr>
        <w:pStyle w:val="Heading2"/>
      </w:pPr>
      <w:r w:rsidRPr="006E6CF4">
        <w:rPr>
          <w:u w:val="single"/>
        </w:rPr>
        <w:t>Taxes.</w:t>
      </w:r>
      <w:r>
        <w:t xml:space="preserve"> Customer is solely responsible for all </w:t>
      </w:r>
      <w:r w:rsidR="005512E6">
        <w:t xml:space="preserve">applicable </w:t>
      </w:r>
      <w:r>
        <w:t>sales, use and other taxes and similar charges based on or arising from this Agreement or any ClearGov Service Order.</w:t>
      </w:r>
      <w:r w:rsidR="0032764D">
        <w:t xml:space="preserve"> In the event that Customer is exempt from sales tax, Customer will provide ClearGov with a </w:t>
      </w:r>
      <w:r w:rsidR="005512E6">
        <w:t>tax-exempt</w:t>
      </w:r>
      <w:r w:rsidR="0032764D">
        <w:t xml:space="preserve"> certificate upon request.</w:t>
      </w:r>
    </w:p>
    <w:p w14:paraId="095E90D2" w14:textId="77777777" w:rsidR="003F37A2" w:rsidRPr="00FB70A6" w:rsidRDefault="003F37A2" w:rsidP="007853C6">
      <w:pPr>
        <w:pStyle w:val="Heading1"/>
      </w:pPr>
      <w:r w:rsidRPr="00FB70A6">
        <w:t>Intellectual</w:t>
      </w:r>
      <w:r>
        <w:t xml:space="preserve"> </w:t>
      </w:r>
      <w:r w:rsidRPr="00FB70A6">
        <w:t>Property.</w:t>
      </w:r>
    </w:p>
    <w:p w14:paraId="0BE66DFB" w14:textId="77777777" w:rsidR="003F37A2" w:rsidRDefault="003F37A2" w:rsidP="003F37A2">
      <w:pPr>
        <w:pStyle w:val="Heading2"/>
      </w:pPr>
      <w:r w:rsidRPr="00FB70A6">
        <w:rPr>
          <w:u w:val="single"/>
        </w:rPr>
        <w:t>General.</w:t>
      </w:r>
      <w:r>
        <w:t xml:space="preserve"> </w:t>
      </w:r>
      <w:r w:rsidRPr="00FB70A6">
        <w:t>Both</w:t>
      </w:r>
      <w:r>
        <w:t xml:space="preserve"> </w:t>
      </w:r>
      <w:r w:rsidRPr="00FB70A6">
        <w:t>Parties</w:t>
      </w:r>
      <w:r>
        <w:t xml:space="preserve"> </w:t>
      </w:r>
      <w:r w:rsidRPr="00FB70A6">
        <w:t>may</w:t>
      </w:r>
      <w:r>
        <w:t xml:space="preserve"> </w:t>
      </w:r>
      <w:r w:rsidRPr="00FB70A6">
        <w:t>only</w:t>
      </w:r>
      <w:r>
        <w:t xml:space="preserve"> </w:t>
      </w:r>
      <w:r w:rsidRPr="00FB70A6">
        <w:t>use</w:t>
      </w:r>
      <w:r>
        <w:t xml:space="preserve"> </w:t>
      </w:r>
      <w:r w:rsidRPr="00FB70A6">
        <w:t>the</w:t>
      </w:r>
      <w:r>
        <w:t xml:space="preserve"> </w:t>
      </w:r>
      <w:r w:rsidRPr="00FB70A6">
        <w:t>other</w:t>
      </w:r>
      <w:r>
        <w:t xml:space="preserve"> </w:t>
      </w:r>
      <w:r w:rsidRPr="00FB70A6">
        <w:t>Party’s</w:t>
      </w:r>
      <w:r>
        <w:t xml:space="preserve"> </w:t>
      </w:r>
      <w:r w:rsidRPr="00FB70A6">
        <w:t>intellectual</w:t>
      </w:r>
      <w:r>
        <w:t xml:space="preserve"> </w:t>
      </w:r>
      <w:r w:rsidRPr="00FB70A6">
        <w:t>property</w:t>
      </w:r>
      <w:r>
        <w:t xml:space="preserve"> </w:t>
      </w:r>
      <w:r w:rsidRPr="00FB70A6">
        <w:t>as</w:t>
      </w:r>
      <w:r>
        <w:t xml:space="preserve"> </w:t>
      </w:r>
      <w:r w:rsidRPr="00FB70A6">
        <w:t>expressly</w:t>
      </w:r>
      <w:r>
        <w:t xml:space="preserve"> </w:t>
      </w:r>
      <w:r w:rsidRPr="00FB70A6">
        <w:t>set</w:t>
      </w:r>
      <w:r>
        <w:t xml:space="preserve"> </w:t>
      </w:r>
      <w:r w:rsidRPr="00FB70A6">
        <w:t>forth</w:t>
      </w:r>
      <w:r>
        <w:t xml:space="preserve"> </w:t>
      </w:r>
      <w:r w:rsidRPr="00FB70A6">
        <w:t>herein.</w:t>
      </w:r>
      <w:r>
        <w:t xml:space="preserve"> </w:t>
      </w:r>
      <w:r w:rsidRPr="00FB70A6">
        <w:t>Nothing</w:t>
      </w:r>
      <w:r>
        <w:t xml:space="preserve"> </w:t>
      </w:r>
      <w:r w:rsidRPr="00FB70A6">
        <w:t>in</w:t>
      </w:r>
      <w:r>
        <w:t xml:space="preserve"> </w:t>
      </w:r>
      <w:r w:rsidRPr="00FB70A6">
        <w:t>this</w:t>
      </w:r>
      <w:r>
        <w:t xml:space="preserve"> </w:t>
      </w:r>
      <w:r w:rsidRPr="00FB70A6">
        <w:t>Agreement</w:t>
      </w:r>
      <w:r>
        <w:t xml:space="preserve"> </w:t>
      </w:r>
      <w:r w:rsidRPr="00FB70A6">
        <w:t>shall</w:t>
      </w:r>
      <w:r>
        <w:t xml:space="preserve"> </w:t>
      </w:r>
      <w:r w:rsidRPr="00FB70A6">
        <w:t>be</w:t>
      </w:r>
      <w:r>
        <w:t xml:space="preserve"> </w:t>
      </w:r>
      <w:r w:rsidRPr="00FB70A6">
        <w:t>construed</w:t>
      </w:r>
      <w:r>
        <w:t xml:space="preserve"> </w:t>
      </w:r>
      <w:r w:rsidRPr="00FB70A6">
        <w:t>in</w:t>
      </w:r>
      <w:r>
        <w:t xml:space="preserve"> </w:t>
      </w:r>
      <w:r w:rsidRPr="00FB70A6">
        <w:t>any</w:t>
      </w:r>
      <w:r>
        <w:t xml:space="preserve"> </w:t>
      </w:r>
      <w:r w:rsidRPr="00FB70A6">
        <w:t>manner</w:t>
      </w:r>
      <w:r>
        <w:t xml:space="preserve"> </w:t>
      </w:r>
      <w:r w:rsidRPr="00FB70A6">
        <w:t>to</w:t>
      </w:r>
      <w:r>
        <w:t xml:space="preserve"> </w:t>
      </w:r>
      <w:r w:rsidRPr="00FB70A6">
        <w:t>affect</w:t>
      </w:r>
      <w:r>
        <w:t xml:space="preserve"> </w:t>
      </w:r>
      <w:r w:rsidRPr="00FB70A6">
        <w:t>or</w:t>
      </w:r>
      <w:r>
        <w:t xml:space="preserve"> </w:t>
      </w:r>
      <w:r w:rsidRPr="00FB70A6">
        <w:t>modify</w:t>
      </w:r>
      <w:r>
        <w:t xml:space="preserve"> </w:t>
      </w:r>
      <w:r w:rsidRPr="00FB70A6">
        <w:t>either</w:t>
      </w:r>
      <w:r>
        <w:t xml:space="preserve"> </w:t>
      </w:r>
      <w:r w:rsidRPr="00FB70A6">
        <w:t>Party’s</w:t>
      </w:r>
      <w:r>
        <w:t xml:space="preserve"> </w:t>
      </w:r>
      <w:r w:rsidRPr="00FB70A6">
        <w:t>ownership</w:t>
      </w:r>
      <w:r>
        <w:t xml:space="preserve"> </w:t>
      </w:r>
      <w:r w:rsidRPr="00FB70A6">
        <w:t>rights</w:t>
      </w:r>
      <w:r>
        <w:t xml:space="preserve"> </w:t>
      </w:r>
      <w:r w:rsidRPr="00FB70A6">
        <w:t>in</w:t>
      </w:r>
      <w:r>
        <w:t xml:space="preserve"> </w:t>
      </w:r>
      <w:r w:rsidRPr="00FB70A6">
        <w:t>any</w:t>
      </w:r>
      <w:r>
        <w:t xml:space="preserve"> </w:t>
      </w:r>
      <w:r w:rsidRPr="00FB70A6">
        <w:t>preexisting</w:t>
      </w:r>
      <w:r>
        <w:t xml:space="preserve"> </w:t>
      </w:r>
      <w:r w:rsidRPr="00FB70A6">
        <w:t>or</w:t>
      </w:r>
      <w:r>
        <w:t xml:space="preserve"> </w:t>
      </w:r>
      <w:r w:rsidRPr="00FB70A6">
        <w:t>future</w:t>
      </w:r>
      <w:r>
        <w:t xml:space="preserve"> </w:t>
      </w:r>
      <w:r w:rsidRPr="00FB70A6">
        <w:t>works,</w:t>
      </w:r>
      <w:r>
        <w:t xml:space="preserve"> </w:t>
      </w:r>
      <w:r w:rsidRPr="00FB70A6">
        <w:t>trademarks,</w:t>
      </w:r>
      <w:r>
        <w:t xml:space="preserve"> </w:t>
      </w:r>
      <w:r w:rsidRPr="00FB70A6">
        <w:t>copyrights</w:t>
      </w:r>
      <w:r>
        <w:t xml:space="preserve"> </w:t>
      </w:r>
      <w:r w:rsidRPr="00FB70A6">
        <w:t>or</w:t>
      </w:r>
      <w:r>
        <w:t xml:space="preserve"> </w:t>
      </w:r>
      <w:r w:rsidRPr="00FB70A6">
        <w:t>technologies</w:t>
      </w:r>
      <w:r>
        <w:t xml:space="preserve"> </w:t>
      </w:r>
      <w:r w:rsidRPr="00FB70A6">
        <w:t>developed</w:t>
      </w:r>
      <w:r>
        <w:t xml:space="preserve"> </w:t>
      </w:r>
      <w:r w:rsidRPr="00FB70A6">
        <w:t>or</w:t>
      </w:r>
      <w:r>
        <w:t xml:space="preserve"> </w:t>
      </w:r>
      <w:r w:rsidRPr="00FB70A6">
        <w:t>created</w:t>
      </w:r>
      <w:r>
        <w:t xml:space="preserve"> </w:t>
      </w:r>
      <w:r w:rsidRPr="00FB70A6">
        <w:t>by</w:t>
      </w:r>
      <w:r>
        <w:t xml:space="preserve"> </w:t>
      </w:r>
      <w:r w:rsidRPr="00FB70A6">
        <w:t>either</w:t>
      </w:r>
      <w:r>
        <w:t xml:space="preserve"> </w:t>
      </w:r>
      <w:r w:rsidRPr="00FB70A6">
        <w:t>Party,</w:t>
      </w:r>
      <w:r>
        <w:t xml:space="preserve"> </w:t>
      </w:r>
      <w:r w:rsidRPr="00FB70A6">
        <w:t>including</w:t>
      </w:r>
      <w:r>
        <w:t xml:space="preserve"> </w:t>
      </w:r>
      <w:r w:rsidRPr="00FB70A6">
        <w:t>without</w:t>
      </w:r>
      <w:r>
        <w:t xml:space="preserve"> </w:t>
      </w:r>
      <w:r w:rsidRPr="00FB70A6">
        <w:t>limitation,</w:t>
      </w:r>
      <w:r>
        <w:t xml:space="preserve"> </w:t>
      </w:r>
      <w:r w:rsidRPr="00FB70A6">
        <w:t>their</w:t>
      </w:r>
      <w:r>
        <w:t xml:space="preserve"> </w:t>
      </w:r>
      <w:r w:rsidRPr="00FB70A6">
        <w:t>respective</w:t>
      </w:r>
      <w:r>
        <w:t xml:space="preserve"> </w:t>
      </w:r>
      <w:r w:rsidRPr="00FB70A6">
        <w:t>proprietary</w:t>
      </w:r>
      <w:r>
        <w:t xml:space="preserve"> </w:t>
      </w:r>
      <w:r w:rsidRPr="00FB70A6">
        <w:t>software</w:t>
      </w:r>
      <w:r>
        <w:t xml:space="preserve"> </w:t>
      </w:r>
      <w:r w:rsidRPr="00FB70A6">
        <w:t>used</w:t>
      </w:r>
      <w:r>
        <w:t xml:space="preserve"> </w:t>
      </w:r>
      <w:r w:rsidRPr="00FB70A6">
        <w:t>in</w:t>
      </w:r>
      <w:r>
        <w:t xml:space="preserve"> </w:t>
      </w:r>
      <w:r w:rsidRPr="00FB70A6">
        <w:t>connection</w:t>
      </w:r>
      <w:r>
        <w:t xml:space="preserve"> </w:t>
      </w:r>
      <w:r w:rsidRPr="00FB70A6">
        <w:t>with</w:t>
      </w:r>
      <w:r>
        <w:t xml:space="preserve"> </w:t>
      </w:r>
      <w:r w:rsidRPr="00FB70A6">
        <w:t>the</w:t>
      </w:r>
      <w:r>
        <w:t xml:space="preserve"> </w:t>
      </w:r>
      <w:r w:rsidRPr="00FB70A6">
        <w:t>development</w:t>
      </w:r>
      <w:r>
        <w:t xml:space="preserve"> </w:t>
      </w:r>
      <w:r w:rsidRPr="00FB70A6">
        <w:t>and</w:t>
      </w:r>
      <w:r>
        <w:t xml:space="preserve"> </w:t>
      </w:r>
      <w:r w:rsidRPr="00FB70A6">
        <w:t>provision</w:t>
      </w:r>
      <w:r>
        <w:t xml:space="preserve"> </w:t>
      </w:r>
      <w:r w:rsidRPr="00FB70A6">
        <w:t>of</w:t>
      </w:r>
      <w:r>
        <w:t xml:space="preserve"> </w:t>
      </w:r>
      <w:r w:rsidRPr="00FB70A6">
        <w:t>their</w:t>
      </w:r>
      <w:r>
        <w:t xml:space="preserve"> </w:t>
      </w:r>
      <w:r w:rsidRPr="00FB70A6">
        <w:t>respective</w:t>
      </w:r>
      <w:r>
        <w:t xml:space="preserve"> </w:t>
      </w:r>
      <w:r w:rsidRPr="00FB70A6">
        <w:t>Web</w:t>
      </w:r>
      <w:r>
        <w:t xml:space="preserve"> </w:t>
      </w:r>
      <w:r w:rsidRPr="00FB70A6">
        <w:t>sites,</w:t>
      </w:r>
      <w:r>
        <w:t xml:space="preserve"> </w:t>
      </w:r>
      <w:r w:rsidRPr="00FB70A6">
        <w:t>databases,</w:t>
      </w:r>
      <w:r>
        <w:t xml:space="preserve"> </w:t>
      </w:r>
      <w:r w:rsidRPr="00FB70A6">
        <w:t>systems,</w:t>
      </w:r>
      <w:r>
        <w:t xml:space="preserve"> </w:t>
      </w:r>
      <w:r w:rsidRPr="00FB70A6">
        <w:t>products</w:t>
      </w:r>
      <w:r>
        <w:t xml:space="preserve"> </w:t>
      </w:r>
      <w:r w:rsidRPr="00FB70A6">
        <w:t>and/or</w:t>
      </w:r>
      <w:r>
        <w:t xml:space="preserve"> </w:t>
      </w:r>
      <w:r w:rsidRPr="00FB70A6">
        <w:t>services.</w:t>
      </w:r>
      <w:r>
        <w:t xml:space="preserve"> </w:t>
      </w:r>
      <w:r w:rsidRPr="00FB70A6">
        <w:t>Unless</w:t>
      </w:r>
      <w:r>
        <w:t xml:space="preserve"> </w:t>
      </w:r>
      <w:r w:rsidRPr="00FB70A6">
        <w:t>specifically</w:t>
      </w:r>
      <w:r>
        <w:t xml:space="preserve"> </w:t>
      </w:r>
      <w:r w:rsidRPr="00FB70A6">
        <w:t>agreed</w:t>
      </w:r>
      <w:r>
        <w:t xml:space="preserve"> </w:t>
      </w:r>
      <w:r w:rsidRPr="00FB70A6">
        <w:t>by</w:t>
      </w:r>
      <w:r>
        <w:t xml:space="preserve"> </w:t>
      </w:r>
      <w:r w:rsidRPr="00FB70A6">
        <w:t>the</w:t>
      </w:r>
      <w:r>
        <w:t xml:space="preserve"> </w:t>
      </w:r>
      <w:r w:rsidRPr="00FB70A6">
        <w:t>Parties</w:t>
      </w:r>
      <w:r>
        <w:t xml:space="preserve"> </w:t>
      </w:r>
      <w:r w:rsidRPr="00FB70A6">
        <w:t>in</w:t>
      </w:r>
      <w:r>
        <w:t xml:space="preserve"> </w:t>
      </w:r>
      <w:r w:rsidRPr="00FB70A6">
        <w:t>writing,</w:t>
      </w:r>
      <w:r>
        <w:t xml:space="preserve"> </w:t>
      </w:r>
      <w:r w:rsidRPr="00FB70A6">
        <w:t>all</w:t>
      </w:r>
      <w:r>
        <w:t xml:space="preserve"> </w:t>
      </w:r>
      <w:r w:rsidRPr="00FB70A6">
        <w:t>intellectual</w:t>
      </w:r>
      <w:r>
        <w:t xml:space="preserve"> </w:t>
      </w:r>
      <w:r w:rsidRPr="00FB70A6">
        <w:t>property,</w:t>
      </w:r>
      <w:r>
        <w:t xml:space="preserve"> </w:t>
      </w:r>
      <w:r w:rsidRPr="00FB70A6">
        <w:t>including</w:t>
      </w:r>
      <w:r>
        <w:t xml:space="preserve"> </w:t>
      </w:r>
      <w:r w:rsidRPr="00FB70A6">
        <w:t>without</w:t>
      </w:r>
      <w:r>
        <w:t xml:space="preserve"> </w:t>
      </w:r>
      <w:r w:rsidRPr="00FB70A6">
        <w:t>limitation</w:t>
      </w:r>
      <w:r>
        <w:t xml:space="preserve"> </w:t>
      </w:r>
      <w:r w:rsidRPr="00FB70A6">
        <w:t>information</w:t>
      </w:r>
      <w:r>
        <w:t xml:space="preserve"> </w:t>
      </w:r>
      <w:r w:rsidRPr="00FB70A6">
        <w:t>that</w:t>
      </w:r>
      <w:r>
        <w:t xml:space="preserve"> </w:t>
      </w:r>
      <w:r w:rsidRPr="00FB70A6">
        <w:t>could</w:t>
      </w:r>
      <w:r>
        <w:t xml:space="preserve"> </w:t>
      </w:r>
      <w:r w:rsidRPr="00FB70A6">
        <w:t>become</w:t>
      </w:r>
      <w:r>
        <w:t xml:space="preserve"> </w:t>
      </w:r>
      <w:r w:rsidRPr="00FB70A6">
        <w:t>the</w:t>
      </w:r>
      <w:r>
        <w:t xml:space="preserve"> </w:t>
      </w:r>
      <w:r w:rsidRPr="00FB70A6">
        <w:t>subject</w:t>
      </w:r>
      <w:r>
        <w:t xml:space="preserve"> </w:t>
      </w:r>
      <w:r w:rsidRPr="00FB70A6">
        <w:t>of</w:t>
      </w:r>
      <w:r>
        <w:t xml:space="preserve"> </w:t>
      </w:r>
      <w:r w:rsidRPr="00FB70A6">
        <w:t>a</w:t>
      </w:r>
      <w:r>
        <w:t xml:space="preserve"> </w:t>
      </w:r>
      <w:r w:rsidRPr="00FB70A6">
        <w:t>patent,</w:t>
      </w:r>
      <w:r>
        <w:t xml:space="preserve"> </w:t>
      </w:r>
      <w:r w:rsidRPr="00FB70A6">
        <w:t>copyright</w:t>
      </w:r>
      <w:r>
        <w:t xml:space="preserve"> </w:t>
      </w:r>
      <w:r w:rsidRPr="00FB70A6">
        <w:t>or</w:t>
      </w:r>
      <w:r>
        <w:t xml:space="preserve"> </w:t>
      </w:r>
      <w:r w:rsidRPr="00FB70A6">
        <w:t>trade</w:t>
      </w:r>
      <w:r>
        <w:t xml:space="preserve"> </w:t>
      </w:r>
      <w:r w:rsidRPr="00FB70A6">
        <w:t>secret,</w:t>
      </w:r>
      <w:r>
        <w:t xml:space="preserve"> </w:t>
      </w:r>
      <w:r w:rsidRPr="00FB70A6">
        <w:t>developed</w:t>
      </w:r>
      <w:r>
        <w:t xml:space="preserve"> </w:t>
      </w:r>
      <w:r w:rsidRPr="00FB70A6">
        <w:t>by</w:t>
      </w:r>
      <w:r>
        <w:t xml:space="preserve"> </w:t>
      </w:r>
      <w:r w:rsidRPr="00FB70A6">
        <w:t>a</w:t>
      </w:r>
      <w:r>
        <w:t xml:space="preserve"> </w:t>
      </w:r>
      <w:r w:rsidRPr="00FB70A6">
        <w:t>Party</w:t>
      </w:r>
      <w:r>
        <w:t xml:space="preserve"> </w:t>
      </w:r>
      <w:r w:rsidRPr="00FB70A6">
        <w:t>in</w:t>
      </w:r>
      <w:r>
        <w:t xml:space="preserve"> </w:t>
      </w:r>
      <w:r w:rsidRPr="00FB70A6">
        <w:t>the</w:t>
      </w:r>
      <w:r>
        <w:t xml:space="preserve"> </w:t>
      </w:r>
      <w:r w:rsidRPr="00FB70A6">
        <w:t>context</w:t>
      </w:r>
      <w:r>
        <w:t xml:space="preserve"> </w:t>
      </w:r>
      <w:r w:rsidRPr="00FB70A6">
        <w:t>of</w:t>
      </w:r>
      <w:r>
        <w:t xml:space="preserve"> </w:t>
      </w:r>
      <w:r w:rsidRPr="00FB70A6">
        <w:t>performing</w:t>
      </w:r>
      <w:r>
        <w:t xml:space="preserve"> </w:t>
      </w:r>
      <w:r w:rsidRPr="00FB70A6">
        <w:t>its</w:t>
      </w:r>
      <w:r>
        <w:t xml:space="preserve"> </w:t>
      </w:r>
      <w:r w:rsidRPr="00FB70A6">
        <w:t>obligations</w:t>
      </w:r>
      <w:r>
        <w:t xml:space="preserve"> </w:t>
      </w:r>
      <w:r w:rsidRPr="00FB70A6">
        <w:t>under</w:t>
      </w:r>
      <w:r>
        <w:t xml:space="preserve"> </w:t>
      </w:r>
      <w:r w:rsidRPr="00FB70A6">
        <w:t>this</w:t>
      </w:r>
      <w:r>
        <w:t xml:space="preserve"> </w:t>
      </w:r>
      <w:r w:rsidRPr="00FB70A6">
        <w:t>Agreement</w:t>
      </w:r>
      <w:r>
        <w:t xml:space="preserve"> </w:t>
      </w:r>
      <w:r w:rsidRPr="00FB70A6">
        <w:t>shall</w:t>
      </w:r>
      <w:r>
        <w:t xml:space="preserve"> </w:t>
      </w:r>
      <w:r w:rsidRPr="00FB70A6">
        <w:t>be</w:t>
      </w:r>
      <w:r>
        <w:t xml:space="preserve"> </w:t>
      </w:r>
      <w:r w:rsidRPr="00FB70A6">
        <w:t>exclusively</w:t>
      </w:r>
      <w:r>
        <w:t xml:space="preserve"> </w:t>
      </w:r>
      <w:r w:rsidRPr="00FB70A6">
        <w:t>owned</w:t>
      </w:r>
      <w:r>
        <w:t xml:space="preserve"> </w:t>
      </w:r>
      <w:r w:rsidRPr="00FB70A6">
        <w:t>by</w:t>
      </w:r>
      <w:r>
        <w:t xml:space="preserve"> </w:t>
      </w:r>
      <w:r w:rsidRPr="00FB70A6">
        <w:t>that</w:t>
      </w:r>
      <w:r>
        <w:t xml:space="preserve"> </w:t>
      </w:r>
      <w:r w:rsidRPr="00FB70A6">
        <w:t>Party</w:t>
      </w:r>
      <w:r>
        <w:t xml:space="preserve"> </w:t>
      </w:r>
      <w:r w:rsidRPr="00FB70A6">
        <w:t>and</w:t>
      </w:r>
      <w:r>
        <w:t xml:space="preserve"> </w:t>
      </w:r>
      <w:r w:rsidRPr="00FB70A6">
        <w:t>the</w:t>
      </w:r>
      <w:r>
        <w:t xml:space="preserve"> </w:t>
      </w:r>
      <w:r w:rsidRPr="00FB70A6">
        <w:t>other</w:t>
      </w:r>
      <w:r>
        <w:t xml:space="preserve"> </w:t>
      </w:r>
      <w:r w:rsidRPr="00FB70A6">
        <w:t>Party</w:t>
      </w:r>
      <w:r>
        <w:t xml:space="preserve"> </w:t>
      </w:r>
      <w:r w:rsidRPr="00FB70A6">
        <w:t>shall</w:t>
      </w:r>
      <w:r>
        <w:t xml:space="preserve"> </w:t>
      </w:r>
      <w:r w:rsidRPr="00FB70A6">
        <w:t>cooperate</w:t>
      </w:r>
      <w:r>
        <w:t xml:space="preserve"> </w:t>
      </w:r>
      <w:r w:rsidRPr="00FB70A6">
        <w:t>with</w:t>
      </w:r>
      <w:r>
        <w:t xml:space="preserve"> </w:t>
      </w:r>
      <w:r w:rsidRPr="00FB70A6">
        <w:t>any</w:t>
      </w:r>
      <w:r>
        <w:t xml:space="preserve"> </w:t>
      </w:r>
      <w:r w:rsidRPr="00FB70A6">
        <w:t>reasonable</w:t>
      </w:r>
      <w:r>
        <w:t xml:space="preserve"> </w:t>
      </w:r>
      <w:r w:rsidRPr="00FB70A6">
        <w:t>requests</w:t>
      </w:r>
      <w:r>
        <w:t xml:space="preserve"> </w:t>
      </w:r>
      <w:r w:rsidRPr="00FB70A6">
        <w:t>to</w:t>
      </w:r>
      <w:r>
        <w:t xml:space="preserve"> </w:t>
      </w:r>
      <w:r w:rsidRPr="00FB70A6">
        <w:t>execute</w:t>
      </w:r>
      <w:r>
        <w:t xml:space="preserve"> </w:t>
      </w:r>
      <w:r w:rsidRPr="00FB70A6">
        <w:t>documents</w:t>
      </w:r>
      <w:r>
        <w:t xml:space="preserve"> </w:t>
      </w:r>
      <w:r w:rsidRPr="00FB70A6">
        <w:t>confirming</w:t>
      </w:r>
      <w:r>
        <w:t xml:space="preserve"> </w:t>
      </w:r>
      <w:r w:rsidRPr="00FB70A6">
        <w:t>such</w:t>
      </w:r>
      <w:r>
        <w:t xml:space="preserve"> </w:t>
      </w:r>
      <w:r w:rsidRPr="00FB70A6">
        <w:t>ownership.</w:t>
      </w:r>
    </w:p>
    <w:p w14:paraId="2215F7AC" w14:textId="79F936F3" w:rsidR="003F37A2" w:rsidRDefault="003F37A2" w:rsidP="003F37A2">
      <w:pPr>
        <w:pStyle w:val="Heading2"/>
      </w:pPr>
      <w:r>
        <w:t>Data Ownership</w:t>
      </w:r>
      <w:r w:rsidR="00406F17">
        <w:t xml:space="preserve"> and </w:t>
      </w:r>
      <w:r>
        <w:t xml:space="preserve">License. </w:t>
      </w:r>
    </w:p>
    <w:p w14:paraId="3FCB51E2" w14:textId="0483E280" w:rsidR="003F37A2" w:rsidRDefault="003F37A2" w:rsidP="003F37A2">
      <w:pPr>
        <w:pStyle w:val="Heading3"/>
      </w:pPr>
      <w:r w:rsidRPr="00A35F49">
        <w:t>Customer represents and warrants that it</w:t>
      </w:r>
      <w:r>
        <w:t xml:space="preserve"> </w:t>
      </w:r>
      <w:r w:rsidRPr="00A35F49">
        <w:t xml:space="preserve">has obtained </w:t>
      </w:r>
      <w:r>
        <w:t>all data subjects’</w:t>
      </w:r>
      <w:r w:rsidRPr="00A35F49">
        <w:t xml:space="preserve"> consent </w:t>
      </w:r>
      <w:r>
        <w:t xml:space="preserve">or otherwise has the full legal right necessary </w:t>
      </w:r>
      <w:r w:rsidRPr="00A35F49">
        <w:t xml:space="preserve">to </w:t>
      </w:r>
      <w:r>
        <w:t>provide</w:t>
      </w:r>
      <w:r w:rsidRPr="00A35F49">
        <w:t xml:space="preserve"> </w:t>
      </w:r>
      <w:r>
        <w:t>the C</w:t>
      </w:r>
      <w:r w:rsidRPr="00A35F49">
        <w:t xml:space="preserve">ustomer </w:t>
      </w:r>
      <w:r>
        <w:t>Data</w:t>
      </w:r>
      <w:r w:rsidRPr="00A35F49">
        <w:t xml:space="preserve"> to </w:t>
      </w:r>
      <w:r>
        <w:t>ClearGov for ClearGov’s use as contemplated by this Agreement.  Customer acknowledges that ClearGov shall have no legal liability for its use and</w:t>
      </w:r>
      <w:r w:rsidR="005512E6">
        <w:t xml:space="preserve">/or the </w:t>
      </w:r>
      <w:r>
        <w:t xml:space="preserve">display of the Customer Data </w:t>
      </w:r>
      <w:r>
        <w:t>as contemplated by this Agreement.</w:t>
      </w:r>
    </w:p>
    <w:p w14:paraId="7611211E" w14:textId="5840C4DE" w:rsidR="003F37A2" w:rsidRPr="002F7269" w:rsidRDefault="003F37A2" w:rsidP="003F37A2">
      <w:pPr>
        <w:pStyle w:val="Heading3"/>
      </w:pPr>
      <w:r>
        <w:t xml:space="preserve">Customer represents and warrants that Customer </w:t>
      </w:r>
      <w:r w:rsidR="00406F17">
        <w:t>shall not provide or enter Sensitive Data to be displayed in any publicly available element of the ClearGov Service. To the extent that Customer enters or uploads any Sensitive Data into the ClearGov Service,</w:t>
      </w:r>
      <w:r>
        <w:t xml:space="preserve"> Customer shall assume full responsibility for the disclosure of such Sensitive</w:t>
      </w:r>
      <w:r w:rsidR="00406F17">
        <w:t xml:space="preserve"> Data</w:t>
      </w:r>
      <w:r>
        <w:t xml:space="preserve">. ClearGov is under no obligation to review and/or verify </w:t>
      </w:r>
      <w:proofErr w:type="gramStart"/>
      <w:r w:rsidR="00406F17">
        <w:t>whether or not</w:t>
      </w:r>
      <w:proofErr w:type="gramEnd"/>
      <w:r w:rsidR="00406F17">
        <w:t xml:space="preserve"> Customer Data includes </w:t>
      </w:r>
      <w:r>
        <w:t>Sensitive Data.</w:t>
      </w:r>
    </w:p>
    <w:p w14:paraId="0A3069D2" w14:textId="4B069699" w:rsidR="003F37A2" w:rsidRPr="00E3036E" w:rsidRDefault="003F37A2" w:rsidP="003F37A2">
      <w:pPr>
        <w:pStyle w:val="Heading3"/>
      </w:pPr>
      <w:r>
        <w:t xml:space="preserve">Customer Data shall remain the property of Customer, and Customer hereby grants ClearGov a limited, perpetual, irrevocable and royalty-free right to use, copy, modify, and display the Customer Data </w:t>
      </w:r>
      <w:r w:rsidR="005512E6">
        <w:t xml:space="preserve">within any ClearGov App(s) and </w:t>
      </w:r>
      <w:r>
        <w:t>for the purpose of providing the ClearGov Service.</w:t>
      </w:r>
    </w:p>
    <w:p w14:paraId="7E5862BE" w14:textId="1C0804E1" w:rsidR="003F37A2" w:rsidRPr="001C419C" w:rsidRDefault="003F37A2" w:rsidP="003F37A2">
      <w:pPr>
        <w:pStyle w:val="Heading2"/>
      </w:pPr>
      <w:r w:rsidRPr="00A03DB9">
        <w:rPr>
          <w:u w:val="single"/>
        </w:rPr>
        <w:t>Proprietary</w:t>
      </w:r>
      <w:r>
        <w:rPr>
          <w:u w:val="single"/>
        </w:rPr>
        <w:t xml:space="preserve"> </w:t>
      </w:r>
      <w:r w:rsidRPr="00A03DB9">
        <w:rPr>
          <w:u w:val="single"/>
        </w:rPr>
        <w:t>Rights</w:t>
      </w:r>
      <w:r>
        <w:rPr>
          <w:u w:val="single"/>
        </w:rPr>
        <w:t xml:space="preserve"> </w:t>
      </w:r>
      <w:r w:rsidRPr="00A03DB9">
        <w:rPr>
          <w:u w:val="single"/>
        </w:rPr>
        <w:t>Notice.</w:t>
      </w:r>
      <w:r>
        <w:t xml:space="preserve"> </w:t>
      </w:r>
      <w:r w:rsidRPr="00BD6D9A">
        <w:t>The</w:t>
      </w:r>
      <w:r>
        <w:t xml:space="preserve"> ClearGov Service </w:t>
      </w:r>
      <w:r w:rsidRPr="00BD6D9A">
        <w:t>and</w:t>
      </w:r>
      <w:r>
        <w:t xml:space="preserve"> </w:t>
      </w:r>
      <w:r w:rsidRPr="00BD6D9A">
        <w:t>all</w:t>
      </w:r>
      <w:r>
        <w:t xml:space="preserve"> </w:t>
      </w:r>
      <w:r w:rsidRPr="00BD6D9A">
        <w:t>intellectual</w:t>
      </w:r>
      <w:r>
        <w:t xml:space="preserve"> </w:t>
      </w:r>
      <w:r w:rsidRPr="00BD6D9A">
        <w:t>property</w:t>
      </w:r>
      <w:r>
        <w:t xml:space="preserve"> </w:t>
      </w:r>
      <w:r w:rsidRPr="00BD6D9A">
        <w:t>rights</w:t>
      </w:r>
      <w:r>
        <w:t xml:space="preserve"> </w:t>
      </w:r>
      <w:r w:rsidRPr="00BD6D9A">
        <w:t>in</w:t>
      </w:r>
      <w:r>
        <w:t xml:space="preserve"> </w:t>
      </w:r>
      <w:r w:rsidRPr="00BD6D9A">
        <w:t>the</w:t>
      </w:r>
      <w:r>
        <w:t xml:space="preserve"> ClearGov Service </w:t>
      </w:r>
      <w:r w:rsidRPr="00BD6D9A">
        <w:t>are,</w:t>
      </w:r>
      <w:r>
        <w:t xml:space="preserve"> </w:t>
      </w:r>
      <w:r w:rsidRPr="00BD6D9A">
        <w:t>and</w:t>
      </w:r>
      <w:r>
        <w:t xml:space="preserve"> </w:t>
      </w:r>
      <w:r w:rsidRPr="00BD6D9A">
        <w:t>shall</w:t>
      </w:r>
      <w:r>
        <w:t xml:space="preserve"> </w:t>
      </w:r>
      <w:r w:rsidRPr="00BD6D9A">
        <w:t>remain,</w:t>
      </w:r>
      <w:r>
        <w:t xml:space="preserve"> </w:t>
      </w:r>
      <w:r w:rsidRPr="00BD6D9A">
        <w:t>the</w:t>
      </w:r>
      <w:r>
        <w:t xml:space="preserve"> </w:t>
      </w:r>
      <w:r w:rsidRPr="00BD6D9A">
        <w:t>property</w:t>
      </w:r>
      <w:r>
        <w:t xml:space="preserve"> </w:t>
      </w:r>
      <w:r w:rsidRPr="00BD6D9A">
        <w:t>of</w:t>
      </w:r>
      <w:r>
        <w:t xml:space="preserve"> ClearGov</w:t>
      </w:r>
      <w:r w:rsidRPr="00BD6D9A">
        <w:t>.</w:t>
      </w:r>
      <w:r>
        <w:t xml:space="preserve"> </w:t>
      </w:r>
      <w:r w:rsidRPr="00BD6D9A">
        <w:t>All</w:t>
      </w:r>
      <w:r>
        <w:t xml:space="preserve"> </w:t>
      </w:r>
      <w:r w:rsidRPr="00BD6D9A">
        <w:t>rights</w:t>
      </w:r>
      <w:r>
        <w:t xml:space="preserve"> </w:t>
      </w:r>
      <w:r w:rsidRPr="00BD6D9A">
        <w:t>in</w:t>
      </w:r>
      <w:r>
        <w:t xml:space="preserve"> </w:t>
      </w:r>
      <w:r w:rsidRPr="00BD6D9A">
        <w:t>and</w:t>
      </w:r>
      <w:r>
        <w:t xml:space="preserve"> </w:t>
      </w:r>
      <w:r w:rsidRPr="00BD6D9A">
        <w:t>to</w:t>
      </w:r>
      <w:r>
        <w:t xml:space="preserve"> </w:t>
      </w:r>
      <w:r w:rsidRPr="00BD6D9A">
        <w:t>the</w:t>
      </w:r>
      <w:r>
        <w:t xml:space="preserve"> ClearGov Service </w:t>
      </w:r>
      <w:r w:rsidRPr="00BD6D9A">
        <w:t>not</w:t>
      </w:r>
      <w:r>
        <w:t xml:space="preserve"> </w:t>
      </w:r>
      <w:r w:rsidRPr="00BD6D9A">
        <w:t>expressly</w:t>
      </w:r>
      <w:r>
        <w:t xml:space="preserve"> </w:t>
      </w:r>
      <w:r w:rsidRPr="00BD6D9A">
        <w:t>granted</w:t>
      </w:r>
      <w:r>
        <w:t xml:space="preserve"> </w:t>
      </w:r>
      <w:r w:rsidRPr="00BD6D9A">
        <w:t>to</w:t>
      </w:r>
      <w:r>
        <w:t xml:space="preserve"> Customer </w:t>
      </w:r>
      <w:r w:rsidRPr="00BD6D9A">
        <w:t>in</w:t>
      </w:r>
      <w:r>
        <w:t xml:space="preserve"> </w:t>
      </w:r>
      <w:r w:rsidRPr="00BD6D9A">
        <w:t>this</w:t>
      </w:r>
      <w:r>
        <w:t xml:space="preserve"> </w:t>
      </w:r>
      <w:r w:rsidRPr="00BD6D9A">
        <w:t>Agreement</w:t>
      </w:r>
      <w:r>
        <w:t xml:space="preserve"> </w:t>
      </w:r>
      <w:r w:rsidRPr="00BD6D9A">
        <w:t>are</w:t>
      </w:r>
      <w:r>
        <w:t xml:space="preserve"> </w:t>
      </w:r>
      <w:r w:rsidRPr="00BD6D9A">
        <w:t>hereby</w:t>
      </w:r>
      <w:r>
        <w:t xml:space="preserve"> </w:t>
      </w:r>
      <w:r w:rsidRPr="00BD6D9A">
        <w:t>expressly</w:t>
      </w:r>
      <w:r>
        <w:t xml:space="preserve"> </w:t>
      </w:r>
      <w:r w:rsidRPr="00BD6D9A">
        <w:t>reserved</w:t>
      </w:r>
      <w:r>
        <w:t xml:space="preserve"> </w:t>
      </w:r>
      <w:r w:rsidRPr="00BD6D9A">
        <w:t>and</w:t>
      </w:r>
      <w:r>
        <w:t xml:space="preserve"> </w:t>
      </w:r>
      <w:r w:rsidRPr="00BD6D9A">
        <w:t>retained</w:t>
      </w:r>
      <w:r>
        <w:t xml:space="preserve"> </w:t>
      </w:r>
      <w:r w:rsidRPr="00BD6D9A">
        <w:t>by</w:t>
      </w:r>
      <w:r>
        <w:t xml:space="preserve"> ClearGov </w:t>
      </w:r>
      <w:r w:rsidRPr="00BD6D9A">
        <w:t>without</w:t>
      </w:r>
      <w:r>
        <w:t xml:space="preserve"> </w:t>
      </w:r>
      <w:r w:rsidRPr="00BD6D9A">
        <w:t>restriction,</w:t>
      </w:r>
      <w:r>
        <w:t xml:space="preserve"> </w:t>
      </w:r>
      <w:r w:rsidRPr="00BD6D9A">
        <w:t>including,</w:t>
      </w:r>
      <w:r>
        <w:t xml:space="preserve"> </w:t>
      </w:r>
      <w:r w:rsidRPr="00BD6D9A">
        <w:t>without</w:t>
      </w:r>
      <w:r>
        <w:t xml:space="preserve"> </w:t>
      </w:r>
      <w:r w:rsidRPr="00BD6D9A">
        <w:t>limitation,</w:t>
      </w:r>
      <w:r>
        <w:t xml:space="preserve"> ClearGov</w:t>
      </w:r>
      <w:r w:rsidRPr="00BD6D9A">
        <w:t>'s</w:t>
      </w:r>
      <w:r>
        <w:t xml:space="preserve"> </w:t>
      </w:r>
      <w:r w:rsidRPr="00BD6D9A">
        <w:t>right</w:t>
      </w:r>
      <w:r>
        <w:t xml:space="preserve"> </w:t>
      </w:r>
      <w:r w:rsidRPr="00BD6D9A">
        <w:t>to</w:t>
      </w:r>
      <w:r>
        <w:t xml:space="preserve"> </w:t>
      </w:r>
      <w:r w:rsidRPr="00BD6D9A">
        <w:t>sole</w:t>
      </w:r>
      <w:r>
        <w:t xml:space="preserve"> </w:t>
      </w:r>
      <w:r w:rsidRPr="00BD6D9A">
        <w:t>ownership</w:t>
      </w:r>
      <w:r>
        <w:t xml:space="preserve"> </w:t>
      </w:r>
      <w:r w:rsidRPr="00BD6D9A">
        <w:t>of</w:t>
      </w:r>
      <w:r>
        <w:t xml:space="preserve"> </w:t>
      </w:r>
      <w:r w:rsidRPr="00BD6D9A">
        <w:t>the</w:t>
      </w:r>
      <w:r>
        <w:t xml:space="preserve"> ClearGov API, ClearGov Apps, ClearGov Data, ClearGov Web Site, Documentation</w:t>
      </w:r>
      <w:r w:rsidR="0033745E">
        <w:t xml:space="preserve"> </w:t>
      </w:r>
      <w:r>
        <w:t>and Software</w:t>
      </w:r>
      <w:r w:rsidRPr="00BD6D9A">
        <w:t>.</w:t>
      </w:r>
      <w:r>
        <w:t xml:space="preserve"> </w:t>
      </w:r>
      <w:r w:rsidRPr="00BD6D9A">
        <w:t>Without</w:t>
      </w:r>
      <w:r>
        <w:t xml:space="preserve"> </w:t>
      </w:r>
      <w:r w:rsidRPr="00BD6D9A">
        <w:t>limiting</w:t>
      </w:r>
      <w:r>
        <w:t xml:space="preserve"> </w:t>
      </w:r>
      <w:r w:rsidRPr="00BD6D9A">
        <w:t>the</w:t>
      </w:r>
      <w:r>
        <w:t xml:space="preserve"> </w:t>
      </w:r>
      <w:r w:rsidRPr="00BD6D9A">
        <w:t>generality</w:t>
      </w:r>
      <w:r>
        <w:t xml:space="preserve"> </w:t>
      </w:r>
      <w:r w:rsidRPr="00BD6D9A">
        <w:t>of</w:t>
      </w:r>
      <w:r>
        <w:t xml:space="preserve"> </w:t>
      </w:r>
      <w:r w:rsidRPr="00BD6D9A">
        <w:t>the</w:t>
      </w:r>
      <w:r>
        <w:t xml:space="preserve"> </w:t>
      </w:r>
      <w:r w:rsidRPr="00BD6D9A">
        <w:t>foregoing,</w:t>
      </w:r>
      <w:r>
        <w:t xml:space="preserve"> Customer </w:t>
      </w:r>
      <w:r w:rsidRPr="00BD6D9A">
        <w:t>agrees</w:t>
      </w:r>
      <w:r>
        <w:t xml:space="preserve"> </w:t>
      </w:r>
      <w:r w:rsidRPr="00BD6D9A">
        <w:t>not</w:t>
      </w:r>
      <w:r>
        <w:t xml:space="preserve"> </w:t>
      </w:r>
      <w:r w:rsidRPr="00BD6D9A">
        <w:t>to</w:t>
      </w:r>
      <w:r>
        <w:t xml:space="preserve"> </w:t>
      </w:r>
      <w:r w:rsidRPr="00BD6D9A">
        <w:t>(and</w:t>
      </w:r>
      <w:r>
        <w:t xml:space="preserve"> </w:t>
      </w:r>
      <w:r w:rsidRPr="00BD6D9A">
        <w:t>to</w:t>
      </w:r>
      <w:r>
        <w:t xml:space="preserve"> </w:t>
      </w:r>
      <w:r w:rsidRPr="00BD6D9A">
        <w:t>not</w:t>
      </w:r>
      <w:r>
        <w:t xml:space="preserve"> </w:t>
      </w:r>
      <w:r w:rsidRPr="00BD6D9A">
        <w:t>allow</w:t>
      </w:r>
      <w:r>
        <w:t xml:space="preserve"> </w:t>
      </w:r>
      <w:r w:rsidRPr="00BD6D9A">
        <w:t>any</w:t>
      </w:r>
      <w:r>
        <w:t xml:space="preserve"> </w:t>
      </w:r>
      <w:r w:rsidRPr="00BD6D9A">
        <w:t>third</w:t>
      </w:r>
      <w:r>
        <w:t xml:space="preserve"> </w:t>
      </w:r>
      <w:r w:rsidRPr="00BD6D9A">
        <w:t>party</w:t>
      </w:r>
      <w:r>
        <w:t xml:space="preserve"> </w:t>
      </w:r>
      <w:r w:rsidRPr="00BD6D9A">
        <w:t>to):</w:t>
      </w:r>
      <w:r>
        <w:t xml:space="preserve"> </w:t>
      </w:r>
      <w:r w:rsidR="003D2757" w:rsidRPr="00BD6D9A">
        <w:t>(a)</w:t>
      </w:r>
      <w:r w:rsidR="003D2757">
        <w:t xml:space="preserve"> </w:t>
      </w:r>
      <w:r w:rsidR="003D2757" w:rsidRPr="00BD6D9A">
        <w:t>sublicense,</w:t>
      </w:r>
      <w:r w:rsidR="003D2757">
        <w:t xml:space="preserve"> copy, </w:t>
      </w:r>
      <w:r w:rsidR="003D2757" w:rsidRPr="00BD6D9A">
        <w:t>distribute,</w:t>
      </w:r>
      <w:r w:rsidR="003D2757">
        <w:t xml:space="preserve"> rent, lease, lend </w:t>
      </w:r>
      <w:r w:rsidR="003D2757" w:rsidRPr="00BD6D9A">
        <w:t>or</w:t>
      </w:r>
      <w:r w:rsidR="003D2757">
        <w:t xml:space="preserve"> </w:t>
      </w:r>
      <w:r w:rsidR="003D2757" w:rsidRPr="00BD6D9A">
        <w:t>use</w:t>
      </w:r>
      <w:r w:rsidR="003D2757">
        <w:t xml:space="preserve"> </w:t>
      </w:r>
      <w:r w:rsidR="003D2757" w:rsidRPr="00BD6D9A">
        <w:t>the</w:t>
      </w:r>
      <w:r w:rsidR="003D2757">
        <w:t xml:space="preserve"> ClearGov Service </w:t>
      </w:r>
      <w:r w:rsidR="003D2757" w:rsidRPr="00BD6D9A">
        <w:t>outside</w:t>
      </w:r>
      <w:r w:rsidR="003D2757">
        <w:t xml:space="preserve"> </w:t>
      </w:r>
      <w:r w:rsidR="003D2757" w:rsidRPr="00BD6D9A">
        <w:t>of</w:t>
      </w:r>
      <w:r w:rsidR="003D2757">
        <w:t xml:space="preserve"> </w:t>
      </w:r>
      <w:r w:rsidR="003D2757" w:rsidRPr="00BD6D9A">
        <w:t>the</w:t>
      </w:r>
      <w:r w:rsidR="003D2757">
        <w:t xml:space="preserve"> </w:t>
      </w:r>
      <w:r w:rsidR="003D2757" w:rsidRPr="00BD6D9A">
        <w:t>scope</w:t>
      </w:r>
      <w:r w:rsidR="003D2757">
        <w:t xml:space="preserve"> </w:t>
      </w:r>
      <w:r w:rsidR="003D2757" w:rsidRPr="00BD6D9A">
        <w:t>of</w:t>
      </w:r>
      <w:r w:rsidR="003D2757">
        <w:t xml:space="preserve"> </w:t>
      </w:r>
      <w:r w:rsidR="003D2757" w:rsidRPr="00BD6D9A">
        <w:t>the</w:t>
      </w:r>
      <w:r w:rsidR="003D2757">
        <w:t xml:space="preserve"> </w:t>
      </w:r>
      <w:r w:rsidR="003D2757" w:rsidRPr="00BD6D9A">
        <w:t>license</w:t>
      </w:r>
      <w:r w:rsidR="003D2757">
        <w:t xml:space="preserve"> </w:t>
      </w:r>
      <w:r w:rsidR="003D2757" w:rsidRPr="00BD6D9A">
        <w:t>granted</w:t>
      </w:r>
      <w:r w:rsidR="003D2757">
        <w:t xml:space="preserve"> </w:t>
      </w:r>
      <w:r w:rsidR="003D2757" w:rsidRPr="00BD6D9A">
        <w:t>herein</w:t>
      </w:r>
      <w:r w:rsidR="003D2757">
        <w:t xml:space="preserve"> or make the ClearGov Service available to any third party or use the ClearGov Service on a service bureau time sharing basis</w:t>
      </w:r>
      <w:r w:rsidR="003D2757" w:rsidRPr="00BD6D9A">
        <w:t>;</w:t>
      </w:r>
      <w:r w:rsidR="003D2757">
        <w:t xml:space="preserve"> </w:t>
      </w:r>
      <w:r w:rsidR="003D2757" w:rsidRPr="00BD6D9A">
        <w:t>(b)</w:t>
      </w:r>
      <w:r w:rsidR="003D2757">
        <w:t xml:space="preserve"> </w:t>
      </w:r>
      <w:r w:rsidR="003D2757" w:rsidRPr="00BD6D9A">
        <w:t>copy,</w:t>
      </w:r>
      <w:r w:rsidR="003D2757">
        <w:t xml:space="preserve"> </w:t>
      </w:r>
      <w:r w:rsidR="003D2757" w:rsidRPr="00BD6D9A">
        <w:t>modify,</w:t>
      </w:r>
      <w:r w:rsidR="003D2757">
        <w:t xml:space="preserve"> </w:t>
      </w:r>
      <w:r w:rsidR="003D2757" w:rsidRPr="00BD6D9A">
        <w:t>adapt,</w:t>
      </w:r>
      <w:r w:rsidR="003D2757">
        <w:t xml:space="preserve"> </w:t>
      </w:r>
      <w:r w:rsidR="003D2757" w:rsidRPr="00BD6D9A">
        <w:t>translate,</w:t>
      </w:r>
      <w:r w:rsidR="003D2757">
        <w:t xml:space="preserve"> </w:t>
      </w:r>
      <w:r w:rsidR="003D2757" w:rsidRPr="00BD6D9A">
        <w:t>prepare</w:t>
      </w:r>
      <w:r w:rsidR="003D2757">
        <w:t xml:space="preserve"> </w:t>
      </w:r>
      <w:r w:rsidR="003D2757" w:rsidRPr="00BD6D9A">
        <w:t>derivative</w:t>
      </w:r>
      <w:r w:rsidR="003D2757">
        <w:t xml:space="preserve"> </w:t>
      </w:r>
      <w:r w:rsidR="003D2757" w:rsidRPr="00BD6D9A">
        <w:t>works</w:t>
      </w:r>
      <w:r w:rsidR="003D2757">
        <w:t xml:space="preserve"> </w:t>
      </w:r>
      <w:r w:rsidR="003D2757" w:rsidRPr="00BD6D9A">
        <w:t>from,</w:t>
      </w:r>
      <w:r w:rsidR="003D2757">
        <w:t xml:space="preserve"> </w:t>
      </w:r>
      <w:r w:rsidR="003D2757" w:rsidRPr="00BD6D9A">
        <w:t>reverse</w:t>
      </w:r>
      <w:r w:rsidR="003D2757">
        <w:t xml:space="preserve"> </w:t>
      </w:r>
      <w:r w:rsidR="003D2757" w:rsidRPr="00BD6D9A">
        <w:t>engineer,</w:t>
      </w:r>
      <w:r w:rsidR="003D2757">
        <w:t xml:space="preserve"> </w:t>
      </w:r>
      <w:r w:rsidR="003D2757" w:rsidRPr="00BD6D9A">
        <w:t>disassemble,</w:t>
      </w:r>
      <w:r w:rsidR="003D2757">
        <w:t xml:space="preserve"> </w:t>
      </w:r>
      <w:r w:rsidR="003D2757" w:rsidRPr="00BD6D9A">
        <w:t>or</w:t>
      </w:r>
      <w:r w:rsidR="003D2757">
        <w:t xml:space="preserve"> </w:t>
      </w:r>
      <w:r w:rsidR="003D2757" w:rsidRPr="00BD6D9A">
        <w:t>decompile</w:t>
      </w:r>
      <w:r w:rsidR="003D2757">
        <w:t xml:space="preserve"> </w:t>
      </w:r>
      <w:r w:rsidR="003D2757" w:rsidRPr="00BD6D9A">
        <w:t>the</w:t>
      </w:r>
      <w:r w:rsidR="003D2757">
        <w:t xml:space="preserve"> ClearGov Service </w:t>
      </w:r>
      <w:r w:rsidR="003D2757" w:rsidRPr="00BD6D9A">
        <w:t>or</w:t>
      </w:r>
      <w:r w:rsidR="003D2757">
        <w:t xml:space="preserve"> </w:t>
      </w:r>
      <w:r w:rsidR="003D2757" w:rsidRPr="00BD6D9A">
        <w:t>otherwise</w:t>
      </w:r>
      <w:r w:rsidR="003D2757">
        <w:t xml:space="preserve"> </w:t>
      </w:r>
      <w:r w:rsidR="003D2757" w:rsidRPr="00BD6D9A">
        <w:t>attempt</w:t>
      </w:r>
      <w:r w:rsidR="003D2757">
        <w:t xml:space="preserve"> </w:t>
      </w:r>
      <w:r w:rsidR="003D2757" w:rsidRPr="00BD6D9A">
        <w:t>to</w:t>
      </w:r>
      <w:r w:rsidR="003D2757">
        <w:t xml:space="preserve"> </w:t>
      </w:r>
      <w:r w:rsidR="003D2757" w:rsidRPr="00BD6D9A">
        <w:t>discover</w:t>
      </w:r>
      <w:r w:rsidR="003D2757">
        <w:t xml:space="preserve"> or reconstruct </w:t>
      </w:r>
      <w:r w:rsidR="003D2757" w:rsidRPr="00BD6D9A">
        <w:t>any</w:t>
      </w:r>
      <w:r w:rsidR="003D2757">
        <w:t xml:space="preserve"> </w:t>
      </w:r>
      <w:r w:rsidR="003D2757" w:rsidRPr="00BD6D9A">
        <w:t>source</w:t>
      </w:r>
      <w:r w:rsidR="003D2757">
        <w:t xml:space="preserve"> </w:t>
      </w:r>
      <w:r w:rsidR="003D2757" w:rsidRPr="00BD6D9A">
        <w:t>code</w:t>
      </w:r>
      <w:r w:rsidR="003D2757">
        <w:t xml:space="preserve">, underlying ideas, algorithms, file formats, program interfaces </w:t>
      </w:r>
      <w:r w:rsidR="003D2757" w:rsidRPr="00BD6D9A">
        <w:t>or</w:t>
      </w:r>
      <w:r w:rsidR="003D2757">
        <w:t xml:space="preserve"> other </w:t>
      </w:r>
      <w:r w:rsidR="003D2757" w:rsidRPr="00BD6D9A">
        <w:t>trade</w:t>
      </w:r>
      <w:r w:rsidR="003D2757">
        <w:t xml:space="preserve"> </w:t>
      </w:r>
      <w:r w:rsidR="003D2757" w:rsidRPr="00BD6D9A">
        <w:t>secrets</w:t>
      </w:r>
      <w:r w:rsidR="003D2757">
        <w:t xml:space="preserve"> </w:t>
      </w:r>
      <w:r w:rsidR="003D2757" w:rsidRPr="00BD6D9A">
        <w:t>related</w:t>
      </w:r>
      <w:r w:rsidR="003D2757">
        <w:t xml:space="preserve"> </w:t>
      </w:r>
      <w:r w:rsidR="003D2757" w:rsidRPr="00BD6D9A">
        <w:t>to</w:t>
      </w:r>
      <w:r w:rsidR="003D2757">
        <w:t xml:space="preserve"> </w:t>
      </w:r>
      <w:r w:rsidR="003D2757" w:rsidRPr="00BD6D9A">
        <w:t>the</w:t>
      </w:r>
      <w:r w:rsidR="003D2757">
        <w:t xml:space="preserve"> ClearGov Service</w:t>
      </w:r>
      <w:r w:rsidR="003D2757" w:rsidRPr="00BD6D9A">
        <w:t>;</w:t>
      </w:r>
      <w:r w:rsidR="003D2757">
        <w:t xml:space="preserve"> </w:t>
      </w:r>
      <w:r w:rsidR="003D2757" w:rsidRPr="00BD6D9A">
        <w:t>(c)</w:t>
      </w:r>
      <w:r w:rsidR="003D2757">
        <w:t xml:space="preserve"> </w:t>
      </w:r>
      <w:r w:rsidR="003D2757" w:rsidRPr="00BD6D9A">
        <w:t>use</w:t>
      </w:r>
      <w:r w:rsidR="003D2757">
        <w:t xml:space="preserve"> </w:t>
      </w:r>
      <w:r w:rsidR="003D2757" w:rsidRPr="00BD6D9A">
        <w:t>the</w:t>
      </w:r>
      <w:r w:rsidR="003D2757">
        <w:t xml:space="preserve"> </w:t>
      </w:r>
      <w:r w:rsidR="003D2757" w:rsidRPr="00BD6D9A">
        <w:t>trademarks,</w:t>
      </w:r>
      <w:r w:rsidR="003D2757">
        <w:t xml:space="preserve"> </w:t>
      </w:r>
      <w:r w:rsidR="003D2757" w:rsidRPr="00BD6D9A">
        <w:t>trade</w:t>
      </w:r>
      <w:r w:rsidR="003D2757">
        <w:t xml:space="preserve"> </w:t>
      </w:r>
      <w:r w:rsidR="003D2757" w:rsidRPr="00BD6D9A">
        <w:t>names,</w:t>
      </w:r>
      <w:r w:rsidR="003D2757">
        <w:t xml:space="preserve"> </w:t>
      </w:r>
      <w:r w:rsidR="003D2757" w:rsidRPr="00BD6D9A">
        <w:t>service</w:t>
      </w:r>
      <w:r w:rsidR="003D2757">
        <w:t xml:space="preserve"> </w:t>
      </w:r>
      <w:r w:rsidR="003D2757" w:rsidRPr="00BD6D9A">
        <w:t>marks,</w:t>
      </w:r>
      <w:r w:rsidR="003D2757">
        <w:t xml:space="preserve"> </w:t>
      </w:r>
      <w:r w:rsidR="003D2757" w:rsidRPr="00BD6D9A">
        <w:t>logos,</w:t>
      </w:r>
      <w:r w:rsidR="003D2757">
        <w:t xml:space="preserve"> </w:t>
      </w:r>
      <w:r w:rsidR="003D2757" w:rsidRPr="00BD6D9A">
        <w:t>domain</w:t>
      </w:r>
      <w:r w:rsidR="003D2757">
        <w:t xml:space="preserve"> </w:t>
      </w:r>
      <w:r w:rsidR="003D2757" w:rsidRPr="00BD6D9A">
        <w:t>names</w:t>
      </w:r>
      <w:r w:rsidR="003D2757">
        <w:t xml:space="preserve"> </w:t>
      </w:r>
      <w:r w:rsidR="003D2757" w:rsidRPr="00BD6D9A">
        <w:t>and</w:t>
      </w:r>
      <w:r w:rsidR="003D2757">
        <w:t xml:space="preserve"> </w:t>
      </w:r>
      <w:r w:rsidR="003D2757" w:rsidRPr="00BD6D9A">
        <w:t>other</w:t>
      </w:r>
      <w:r w:rsidR="003D2757">
        <w:t xml:space="preserve"> </w:t>
      </w:r>
      <w:r w:rsidR="003D2757" w:rsidRPr="00BD6D9A">
        <w:t>distinctive</w:t>
      </w:r>
      <w:r w:rsidR="003D2757">
        <w:t xml:space="preserve"> </w:t>
      </w:r>
      <w:r w:rsidR="003D2757" w:rsidRPr="00BD6D9A">
        <w:t>brand</w:t>
      </w:r>
      <w:r w:rsidR="003D2757">
        <w:t xml:space="preserve"> </w:t>
      </w:r>
      <w:r w:rsidR="003D2757" w:rsidRPr="00BD6D9A">
        <w:t>features</w:t>
      </w:r>
      <w:r w:rsidR="003D2757">
        <w:t xml:space="preserve"> </w:t>
      </w:r>
      <w:r w:rsidR="003D2757" w:rsidRPr="00BD6D9A">
        <w:t>or</w:t>
      </w:r>
      <w:r w:rsidR="003D2757">
        <w:t xml:space="preserve"> </w:t>
      </w:r>
      <w:r w:rsidR="003D2757" w:rsidRPr="00BD6D9A">
        <w:t>any</w:t>
      </w:r>
      <w:r w:rsidR="003D2757">
        <w:t xml:space="preserve"> </w:t>
      </w:r>
      <w:r w:rsidR="003D2757" w:rsidRPr="00BD6D9A">
        <w:t>copyright</w:t>
      </w:r>
      <w:r w:rsidR="003D2757">
        <w:t xml:space="preserve"> </w:t>
      </w:r>
      <w:r w:rsidR="003D2757" w:rsidRPr="00BD6D9A">
        <w:t>or</w:t>
      </w:r>
      <w:r w:rsidR="003D2757">
        <w:t xml:space="preserve"> </w:t>
      </w:r>
      <w:r w:rsidR="003D2757" w:rsidRPr="00BD6D9A">
        <w:t>other</w:t>
      </w:r>
      <w:r w:rsidR="003D2757">
        <w:t xml:space="preserve"> </w:t>
      </w:r>
      <w:r w:rsidR="003D2757" w:rsidRPr="00BD6D9A">
        <w:t>proprietary</w:t>
      </w:r>
      <w:r w:rsidR="003D2757">
        <w:t xml:space="preserve"> </w:t>
      </w:r>
      <w:r w:rsidR="003D2757" w:rsidRPr="00BD6D9A">
        <w:t>rights</w:t>
      </w:r>
      <w:r w:rsidR="003D2757">
        <w:t xml:space="preserve"> </w:t>
      </w:r>
      <w:r w:rsidR="003D2757" w:rsidRPr="00BD6D9A">
        <w:t>associated</w:t>
      </w:r>
      <w:r w:rsidR="003D2757">
        <w:t xml:space="preserve"> </w:t>
      </w:r>
      <w:r w:rsidR="003D2757" w:rsidRPr="00BD6D9A">
        <w:t>with</w:t>
      </w:r>
      <w:r w:rsidR="003D2757">
        <w:t xml:space="preserve"> </w:t>
      </w:r>
      <w:r w:rsidR="003D2757" w:rsidRPr="00BD6D9A">
        <w:t>the</w:t>
      </w:r>
      <w:r w:rsidR="003D2757">
        <w:t xml:space="preserve"> ClearGov Service </w:t>
      </w:r>
      <w:r w:rsidR="003D2757" w:rsidRPr="00BD6D9A">
        <w:t>for</w:t>
      </w:r>
      <w:r w:rsidR="003D2757">
        <w:t xml:space="preserve"> </w:t>
      </w:r>
      <w:r w:rsidR="003D2757" w:rsidRPr="00BD6D9A">
        <w:t>any</w:t>
      </w:r>
      <w:r w:rsidR="003D2757">
        <w:t xml:space="preserve"> </w:t>
      </w:r>
      <w:r w:rsidR="003D2757" w:rsidRPr="00BD6D9A">
        <w:t>purpose</w:t>
      </w:r>
      <w:r w:rsidR="003D2757">
        <w:t xml:space="preserve"> </w:t>
      </w:r>
      <w:r w:rsidR="003D2757" w:rsidRPr="00BD6D9A">
        <w:t>without</w:t>
      </w:r>
      <w:r w:rsidR="003D2757">
        <w:t xml:space="preserve"> </w:t>
      </w:r>
      <w:r w:rsidR="003D2757" w:rsidRPr="00BD6D9A">
        <w:t>the</w:t>
      </w:r>
      <w:r w:rsidR="003D2757">
        <w:t xml:space="preserve"> </w:t>
      </w:r>
      <w:r w:rsidR="003D2757" w:rsidRPr="00BD6D9A">
        <w:t>express</w:t>
      </w:r>
      <w:r w:rsidR="003D2757">
        <w:t xml:space="preserve"> </w:t>
      </w:r>
      <w:r w:rsidR="003D2757" w:rsidRPr="00BD6D9A">
        <w:t>written</w:t>
      </w:r>
      <w:r w:rsidR="003D2757">
        <w:t xml:space="preserve"> </w:t>
      </w:r>
      <w:r w:rsidR="003D2757" w:rsidRPr="00BD6D9A">
        <w:t>consent</w:t>
      </w:r>
      <w:r w:rsidR="003D2757">
        <w:t xml:space="preserve"> </w:t>
      </w:r>
      <w:r w:rsidR="003D2757" w:rsidRPr="00BD6D9A">
        <w:t>of</w:t>
      </w:r>
      <w:r w:rsidR="003D2757">
        <w:t xml:space="preserve"> ClearGov</w:t>
      </w:r>
      <w:r w:rsidR="003D2757" w:rsidRPr="00BD6D9A">
        <w:t>;</w:t>
      </w:r>
      <w:r w:rsidR="003D2757">
        <w:t xml:space="preserve"> </w:t>
      </w:r>
      <w:r w:rsidR="003D2757" w:rsidRPr="00BD6D9A">
        <w:t>(d)</w:t>
      </w:r>
      <w:r w:rsidR="003D2757">
        <w:t xml:space="preserve"> </w:t>
      </w:r>
      <w:r w:rsidR="003D2757" w:rsidRPr="00BD6D9A">
        <w:t>register,</w:t>
      </w:r>
      <w:r w:rsidR="003D2757">
        <w:t xml:space="preserve"> </w:t>
      </w:r>
      <w:r w:rsidR="003D2757" w:rsidRPr="00BD6D9A">
        <w:t>attempt</w:t>
      </w:r>
      <w:r w:rsidR="003D2757">
        <w:t xml:space="preserve"> </w:t>
      </w:r>
      <w:r w:rsidR="003D2757" w:rsidRPr="00BD6D9A">
        <w:t>to</w:t>
      </w:r>
      <w:r w:rsidR="003D2757">
        <w:t xml:space="preserve"> </w:t>
      </w:r>
      <w:r w:rsidR="003D2757" w:rsidRPr="00BD6D9A">
        <w:t>register,</w:t>
      </w:r>
      <w:r w:rsidR="003D2757">
        <w:t xml:space="preserve"> </w:t>
      </w:r>
      <w:r w:rsidR="003D2757" w:rsidRPr="00BD6D9A">
        <w:t>or</w:t>
      </w:r>
      <w:r w:rsidR="003D2757">
        <w:t xml:space="preserve"> </w:t>
      </w:r>
      <w:r w:rsidR="003D2757" w:rsidRPr="00BD6D9A">
        <w:t>assist</w:t>
      </w:r>
      <w:r w:rsidR="003D2757">
        <w:t xml:space="preserve"> </w:t>
      </w:r>
      <w:r w:rsidR="003D2757" w:rsidRPr="00BD6D9A">
        <w:t>anyone</w:t>
      </w:r>
      <w:r w:rsidR="003D2757">
        <w:t xml:space="preserve"> </w:t>
      </w:r>
      <w:r w:rsidR="003D2757" w:rsidRPr="00BD6D9A">
        <w:t>else</w:t>
      </w:r>
      <w:r w:rsidR="003D2757">
        <w:t xml:space="preserve"> </w:t>
      </w:r>
      <w:r w:rsidR="003D2757" w:rsidRPr="00BD6D9A">
        <w:t>to</w:t>
      </w:r>
      <w:r w:rsidR="003D2757">
        <w:t xml:space="preserve"> </w:t>
      </w:r>
      <w:r w:rsidR="003D2757" w:rsidRPr="00BD6D9A">
        <w:t>register</w:t>
      </w:r>
      <w:r w:rsidR="003D2757">
        <w:t xml:space="preserve"> </w:t>
      </w:r>
      <w:r w:rsidR="003D2757" w:rsidRPr="00BD6D9A">
        <w:t>any</w:t>
      </w:r>
      <w:r w:rsidR="003D2757">
        <w:t xml:space="preserve"> </w:t>
      </w:r>
      <w:r w:rsidR="003D2757" w:rsidRPr="00BD6D9A">
        <w:t>trademark,</w:t>
      </w:r>
      <w:r w:rsidR="003D2757">
        <w:t xml:space="preserve"> </w:t>
      </w:r>
      <w:r w:rsidR="003D2757" w:rsidRPr="00BD6D9A">
        <w:t>trade</w:t>
      </w:r>
      <w:r w:rsidR="003D2757">
        <w:t xml:space="preserve"> </w:t>
      </w:r>
      <w:r w:rsidR="003D2757" w:rsidRPr="00BD6D9A">
        <w:t>name,</w:t>
      </w:r>
      <w:r w:rsidR="003D2757">
        <w:t xml:space="preserve"> </w:t>
      </w:r>
      <w:r w:rsidR="003D2757" w:rsidRPr="00BD6D9A">
        <w:t>serv</w:t>
      </w:r>
      <w:r w:rsidR="003D2757">
        <w:t>ic</w:t>
      </w:r>
      <w:r w:rsidR="003D2757" w:rsidRPr="00BD6D9A">
        <w:t>e</w:t>
      </w:r>
      <w:r w:rsidR="003D2757">
        <w:t xml:space="preserve"> </w:t>
      </w:r>
      <w:r w:rsidR="003D2757" w:rsidRPr="00BD6D9A">
        <w:t>marks,</w:t>
      </w:r>
      <w:r w:rsidR="003D2757">
        <w:t xml:space="preserve"> </w:t>
      </w:r>
      <w:r w:rsidR="003D2757" w:rsidRPr="00BD6D9A">
        <w:t>logos,</w:t>
      </w:r>
      <w:r w:rsidR="003D2757">
        <w:t xml:space="preserve"> </w:t>
      </w:r>
      <w:r w:rsidR="003D2757" w:rsidRPr="00BD6D9A">
        <w:t>domain</w:t>
      </w:r>
      <w:r w:rsidR="003D2757">
        <w:t xml:space="preserve"> </w:t>
      </w:r>
      <w:r w:rsidR="003D2757" w:rsidRPr="00BD6D9A">
        <w:t>names</w:t>
      </w:r>
      <w:r w:rsidR="003D2757">
        <w:t xml:space="preserve"> </w:t>
      </w:r>
      <w:r w:rsidR="003D2757" w:rsidRPr="00BD6D9A">
        <w:t>and</w:t>
      </w:r>
      <w:r w:rsidR="003D2757">
        <w:t xml:space="preserve"> </w:t>
      </w:r>
      <w:r w:rsidR="003D2757" w:rsidRPr="00BD6D9A">
        <w:t>other</w:t>
      </w:r>
      <w:r w:rsidR="003D2757">
        <w:t xml:space="preserve"> </w:t>
      </w:r>
      <w:r w:rsidR="003D2757" w:rsidRPr="00BD6D9A">
        <w:t>distinctive</w:t>
      </w:r>
      <w:r w:rsidR="003D2757">
        <w:t xml:space="preserve"> </w:t>
      </w:r>
      <w:r w:rsidR="003D2757" w:rsidRPr="00BD6D9A">
        <w:t>brand</w:t>
      </w:r>
      <w:r w:rsidR="003D2757">
        <w:t xml:space="preserve"> </w:t>
      </w:r>
      <w:r w:rsidR="003D2757" w:rsidRPr="00BD6D9A">
        <w:t>features,</w:t>
      </w:r>
      <w:r w:rsidR="003D2757">
        <w:t xml:space="preserve"> </w:t>
      </w:r>
      <w:r w:rsidR="003D2757" w:rsidRPr="00BD6D9A">
        <w:t>copyright</w:t>
      </w:r>
      <w:r w:rsidR="003D2757">
        <w:t xml:space="preserve">s </w:t>
      </w:r>
      <w:r w:rsidR="003D2757" w:rsidRPr="00BD6D9A">
        <w:t>or</w:t>
      </w:r>
      <w:r w:rsidR="003D2757">
        <w:t xml:space="preserve"> </w:t>
      </w:r>
      <w:r w:rsidR="003D2757" w:rsidRPr="00BD6D9A">
        <w:t>other</w:t>
      </w:r>
      <w:r w:rsidR="003D2757">
        <w:t xml:space="preserve"> </w:t>
      </w:r>
      <w:r w:rsidR="003D2757" w:rsidRPr="00BD6D9A">
        <w:t>proprietary</w:t>
      </w:r>
      <w:r w:rsidR="003D2757">
        <w:t xml:space="preserve"> </w:t>
      </w:r>
      <w:r w:rsidR="003D2757" w:rsidRPr="00BD6D9A">
        <w:t>rights</w:t>
      </w:r>
      <w:r w:rsidR="003D2757">
        <w:t xml:space="preserve"> </w:t>
      </w:r>
      <w:r w:rsidR="003D2757" w:rsidRPr="00BD6D9A">
        <w:t>associated</w:t>
      </w:r>
      <w:r w:rsidR="003D2757">
        <w:t xml:space="preserve"> </w:t>
      </w:r>
      <w:r w:rsidR="003D2757" w:rsidRPr="00BD6D9A">
        <w:t>with</w:t>
      </w:r>
      <w:r w:rsidR="003D2757">
        <w:t xml:space="preserve"> ClearGov </w:t>
      </w:r>
      <w:r w:rsidR="003D2757" w:rsidRPr="00BD6D9A">
        <w:t>other</w:t>
      </w:r>
      <w:r w:rsidR="003D2757">
        <w:t xml:space="preserve"> </w:t>
      </w:r>
      <w:r w:rsidR="003D2757" w:rsidRPr="00BD6D9A">
        <w:t>than</w:t>
      </w:r>
      <w:r w:rsidR="003D2757">
        <w:t xml:space="preserve"> </w:t>
      </w:r>
      <w:r w:rsidR="003D2757" w:rsidRPr="00BD6D9A">
        <w:t>in</w:t>
      </w:r>
      <w:r w:rsidR="003D2757">
        <w:t xml:space="preserve"> </w:t>
      </w:r>
      <w:r w:rsidR="003D2757" w:rsidRPr="00BD6D9A">
        <w:t>the</w:t>
      </w:r>
      <w:r w:rsidR="003D2757">
        <w:t xml:space="preserve"> </w:t>
      </w:r>
      <w:r w:rsidR="003D2757" w:rsidRPr="00BD6D9A">
        <w:t>name</w:t>
      </w:r>
      <w:r w:rsidR="003D2757">
        <w:t xml:space="preserve"> </w:t>
      </w:r>
      <w:r w:rsidR="003D2757" w:rsidRPr="00BD6D9A">
        <w:t>of</w:t>
      </w:r>
      <w:r w:rsidR="003D2757">
        <w:t xml:space="preserve"> ClearGov</w:t>
      </w:r>
      <w:r w:rsidR="003D2757" w:rsidRPr="00BD6D9A">
        <w:t>;</w:t>
      </w:r>
      <w:r w:rsidR="003D2757">
        <w:t xml:space="preserve"> </w:t>
      </w:r>
      <w:r w:rsidR="003D2757" w:rsidRPr="00BD6D9A">
        <w:t>or</w:t>
      </w:r>
      <w:r w:rsidR="003D2757">
        <w:t xml:space="preserve"> </w:t>
      </w:r>
      <w:r w:rsidR="003D2757" w:rsidRPr="00BD6D9A">
        <w:t>(e)</w:t>
      </w:r>
      <w:r w:rsidR="003D2757">
        <w:t xml:space="preserve"> modify, </w:t>
      </w:r>
      <w:r w:rsidR="003D2757" w:rsidRPr="00BD6D9A">
        <w:t>remove,</w:t>
      </w:r>
      <w:r w:rsidR="003D2757">
        <w:t xml:space="preserve"> </w:t>
      </w:r>
      <w:r w:rsidR="003D2757" w:rsidRPr="00BD6D9A">
        <w:t>obscure,</w:t>
      </w:r>
      <w:r w:rsidR="003D2757">
        <w:t xml:space="preserve"> </w:t>
      </w:r>
      <w:r w:rsidR="003D2757" w:rsidRPr="00BD6D9A">
        <w:t>or</w:t>
      </w:r>
      <w:r w:rsidR="003D2757">
        <w:t xml:space="preserve"> </w:t>
      </w:r>
      <w:r w:rsidR="003D2757" w:rsidRPr="00BD6D9A">
        <w:t>alter</w:t>
      </w:r>
      <w:r w:rsidR="003D2757">
        <w:t xml:space="preserve"> </w:t>
      </w:r>
      <w:r w:rsidR="003D2757" w:rsidRPr="00BD6D9A">
        <w:t>any</w:t>
      </w:r>
      <w:r w:rsidR="003D2757">
        <w:t xml:space="preserve"> </w:t>
      </w:r>
      <w:r w:rsidR="003D2757" w:rsidRPr="00BD6D9A">
        <w:t>notice</w:t>
      </w:r>
      <w:r w:rsidR="003D2757">
        <w:t xml:space="preserve"> </w:t>
      </w:r>
      <w:r w:rsidR="003D2757" w:rsidRPr="00BD6D9A">
        <w:t>of</w:t>
      </w:r>
      <w:r w:rsidR="003D2757">
        <w:t xml:space="preserve"> </w:t>
      </w:r>
      <w:r w:rsidR="003D2757" w:rsidRPr="00BD6D9A">
        <w:t>copyright,</w:t>
      </w:r>
      <w:r w:rsidR="003D2757">
        <w:t xml:space="preserve"> </w:t>
      </w:r>
      <w:r w:rsidR="003D2757" w:rsidRPr="00BD6D9A">
        <w:t>trademark,</w:t>
      </w:r>
      <w:r w:rsidR="003D2757">
        <w:t xml:space="preserve"> </w:t>
      </w:r>
      <w:r w:rsidR="003D2757" w:rsidRPr="00BD6D9A">
        <w:t>or</w:t>
      </w:r>
      <w:r w:rsidR="003D2757">
        <w:t xml:space="preserve"> </w:t>
      </w:r>
      <w:r w:rsidR="003D2757" w:rsidRPr="00BD6D9A">
        <w:t>other</w:t>
      </w:r>
      <w:r w:rsidR="003D2757">
        <w:t xml:space="preserve"> </w:t>
      </w:r>
      <w:r w:rsidR="003D2757" w:rsidRPr="00BD6D9A">
        <w:t>proprietary</w:t>
      </w:r>
      <w:r w:rsidR="003D2757">
        <w:t xml:space="preserve"> </w:t>
      </w:r>
      <w:r w:rsidR="003D2757" w:rsidRPr="00BD6D9A">
        <w:t>right</w:t>
      </w:r>
      <w:r w:rsidR="003D2757">
        <w:t xml:space="preserve"> or legend </w:t>
      </w:r>
      <w:r w:rsidR="003D2757" w:rsidRPr="00BD6D9A">
        <w:t>appearing</w:t>
      </w:r>
      <w:r w:rsidR="003D2757">
        <w:t xml:space="preserve"> </w:t>
      </w:r>
      <w:r w:rsidR="003D2757" w:rsidRPr="00BD6D9A">
        <w:t>in</w:t>
      </w:r>
      <w:r w:rsidR="003D2757">
        <w:t xml:space="preserve"> </w:t>
      </w:r>
      <w:r w:rsidR="003D2757" w:rsidRPr="00BD6D9A">
        <w:t>or</w:t>
      </w:r>
      <w:r w:rsidR="003D2757">
        <w:t xml:space="preserve"> </w:t>
      </w:r>
      <w:r w:rsidR="003D2757" w:rsidRPr="00BD6D9A">
        <w:t>on</w:t>
      </w:r>
      <w:r w:rsidR="003D2757">
        <w:t xml:space="preserve"> </w:t>
      </w:r>
      <w:r w:rsidR="003D2757" w:rsidRPr="00BD6D9A">
        <w:t>any</w:t>
      </w:r>
      <w:r w:rsidR="003D2757">
        <w:t xml:space="preserve"> </w:t>
      </w:r>
      <w:r w:rsidR="003D2757" w:rsidRPr="00BD6D9A">
        <w:t>item</w:t>
      </w:r>
      <w:r w:rsidR="003D2757">
        <w:t xml:space="preserve"> </w:t>
      </w:r>
      <w:r w:rsidR="003D2757" w:rsidRPr="00BD6D9A">
        <w:t>included</w:t>
      </w:r>
      <w:r w:rsidR="003D2757">
        <w:t xml:space="preserve"> </w:t>
      </w:r>
      <w:r w:rsidR="003D2757" w:rsidRPr="00BD6D9A">
        <w:t>with</w:t>
      </w:r>
      <w:r w:rsidR="003D2757">
        <w:t xml:space="preserve"> </w:t>
      </w:r>
      <w:r w:rsidR="003D2757" w:rsidRPr="00BD6D9A">
        <w:t>the</w:t>
      </w:r>
      <w:r w:rsidR="003D2757">
        <w:t xml:space="preserve"> ClearGov Service</w:t>
      </w:r>
      <w:r w:rsidR="003D2757" w:rsidRPr="00BD6D9A">
        <w:t>.</w:t>
      </w:r>
      <w:r w:rsidR="003D2757">
        <w:t xml:space="preserve"> </w:t>
      </w:r>
      <w:r w:rsidRPr="00BD6D9A">
        <w:t>If</w:t>
      </w:r>
      <w:r>
        <w:t xml:space="preserve"> </w:t>
      </w:r>
      <w:r w:rsidRPr="00BD6D9A">
        <w:t>the</w:t>
      </w:r>
      <w:r>
        <w:t xml:space="preserve"> </w:t>
      </w:r>
      <w:r w:rsidRPr="00BD6D9A">
        <w:t>use</w:t>
      </w:r>
      <w:r>
        <w:t xml:space="preserve"> </w:t>
      </w:r>
      <w:r w:rsidRPr="00BD6D9A">
        <w:t>of</w:t>
      </w:r>
      <w:r>
        <w:t xml:space="preserve"> </w:t>
      </w:r>
      <w:r w:rsidRPr="00BD6D9A">
        <w:t>the</w:t>
      </w:r>
      <w:r>
        <w:t xml:space="preserve"> ClearGov Service </w:t>
      </w:r>
      <w:r w:rsidRPr="00BD6D9A">
        <w:t>is</w:t>
      </w:r>
      <w:r>
        <w:t xml:space="preserve"> </w:t>
      </w:r>
      <w:r w:rsidRPr="00BD6D9A">
        <w:t>being</w:t>
      </w:r>
      <w:r>
        <w:t xml:space="preserve"> </w:t>
      </w:r>
      <w:r w:rsidRPr="00BD6D9A">
        <w:t>purchased</w:t>
      </w:r>
      <w:r>
        <w:t xml:space="preserve"> </w:t>
      </w:r>
      <w:r w:rsidRPr="00BD6D9A">
        <w:t>by</w:t>
      </w:r>
      <w:r>
        <w:t xml:space="preserve"> </w:t>
      </w:r>
      <w:r w:rsidRPr="00BD6D9A">
        <w:t>or</w:t>
      </w:r>
      <w:r>
        <w:t xml:space="preserve"> </w:t>
      </w:r>
      <w:r w:rsidRPr="00BD6D9A">
        <w:t>on</w:t>
      </w:r>
      <w:r>
        <w:t xml:space="preserve"> </w:t>
      </w:r>
      <w:r w:rsidRPr="00BD6D9A">
        <w:t>behalf</w:t>
      </w:r>
      <w:r>
        <w:t xml:space="preserve"> </w:t>
      </w:r>
      <w:r w:rsidRPr="00BD6D9A">
        <w:t>of</w:t>
      </w:r>
      <w:r>
        <w:t xml:space="preserve"> </w:t>
      </w:r>
      <w:r w:rsidRPr="00BD6D9A">
        <w:t>the</w:t>
      </w:r>
      <w:r>
        <w:t xml:space="preserve"> </w:t>
      </w:r>
      <w:r w:rsidRPr="00BD6D9A">
        <w:t>U.S.</w:t>
      </w:r>
      <w:r>
        <w:t xml:space="preserve"> </w:t>
      </w:r>
      <w:r w:rsidRPr="00BD6D9A">
        <w:t>Government</w:t>
      </w:r>
      <w:r>
        <w:t xml:space="preserve"> </w:t>
      </w:r>
      <w:r w:rsidRPr="00BD6D9A">
        <w:t>or</w:t>
      </w:r>
      <w:r>
        <w:t xml:space="preserve"> </w:t>
      </w:r>
      <w:r w:rsidRPr="00BD6D9A">
        <w:t>by</w:t>
      </w:r>
      <w:r>
        <w:t xml:space="preserve"> </w:t>
      </w:r>
      <w:r w:rsidRPr="00BD6D9A">
        <w:t>a</w:t>
      </w:r>
      <w:r>
        <w:t xml:space="preserve"> </w:t>
      </w:r>
      <w:r w:rsidRPr="00BD6D9A">
        <w:t>U.S.</w:t>
      </w:r>
      <w:r>
        <w:t xml:space="preserve"> </w:t>
      </w:r>
      <w:r w:rsidRPr="00BD6D9A">
        <w:t>Government</w:t>
      </w:r>
      <w:r>
        <w:t xml:space="preserve"> </w:t>
      </w:r>
      <w:r w:rsidRPr="00BD6D9A">
        <w:t>prime</w:t>
      </w:r>
      <w:r>
        <w:t xml:space="preserve"> </w:t>
      </w:r>
      <w:r w:rsidRPr="00BD6D9A">
        <w:t>contractor</w:t>
      </w:r>
      <w:r>
        <w:t xml:space="preserve"> </w:t>
      </w:r>
      <w:r w:rsidRPr="00BD6D9A">
        <w:t>or</w:t>
      </w:r>
      <w:r>
        <w:t xml:space="preserve"> </w:t>
      </w:r>
      <w:r w:rsidRPr="00BD6D9A">
        <w:t>subcontractor</w:t>
      </w:r>
      <w:r>
        <w:t xml:space="preserve"> </w:t>
      </w:r>
      <w:r w:rsidRPr="00BD6D9A">
        <w:t>(at</w:t>
      </w:r>
      <w:r>
        <w:t xml:space="preserve"> </w:t>
      </w:r>
      <w:r w:rsidRPr="00BD6D9A">
        <w:t>any</w:t>
      </w:r>
      <w:r>
        <w:t xml:space="preserve"> </w:t>
      </w:r>
      <w:r w:rsidRPr="00BD6D9A">
        <w:t>tier),</w:t>
      </w:r>
      <w:r>
        <w:t xml:space="preserve"> </w:t>
      </w:r>
      <w:r w:rsidRPr="00BD6D9A">
        <w:t>in</w:t>
      </w:r>
      <w:r>
        <w:t xml:space="preserve"> </w:t>
      </w:r>
      <w:r w:rsidRPr="00BD6D9A">
        <w:t>accordance</w:t>
      </w:r>
      <w:r>
        <w:t xml:space="preserve"> </w:t>
      </w:r>
      <w:r w:rsidRPr="00BD6D9A">
        <w:t>with</w:t>
      </w:r>
      <w:r>
        <w:t xml:space="preserve"> </w:t>
      </w:r>
      <w:r w:rsidRPr="00BD6D9A">
        <w:t>48</w:t>
      </w:r>
      <w:r>
        <w:t xml:space="preserve"> </w:t>
      </w:r>
      <w:r w:rsidRPr="00BD6D9A">
        <w:t>C.F.R.</w:t>
      </w:r>
      <w:r>
        <w:t xml:space="preserve"> </w:t>
      </w:r>
      <w:r w:rsidRPr="00BD6D9A">
        <w:t>227.7202-4</w:t>
      </w:r>
      <w:r>
        <w:t xml:space="preserve"> </w:t>
      </w:r>
      <w:r w:rsidRPr="00BD6D9A">
        <w:t>(for</w:t>
      </w:r>
      <w:r>
        <w:t xml:space="preserve"> </w:t>
      </w:r>
      <w:r w:rsidRPr="00BD6D9A">
        <w:t>Department</w:t>
      </w:r>
      <w:r>
        <w:t xml:space="preserve"> </w:t>
      </w:r>
      <w:r w:rsidRPr="00BD6D9A">
        <w:t>of</w:t>
      </w:r>
      <w:r>
        <w:t xml:space="preserve"> </w:t>
      </w:r>
      <w:r w:rsidRPr="00BD6D9A">
        <w:t>Defense</w:t>
      </w:r>
      <w:r>
        <w:t xml:space="preserve"> </w:t>
      </w:r>
      <w:r w:rsidRPr="00BD6D9A">
        <w:t>(DOD)</w:t>
      </w:r>
      <w:r>
        <w:t xml:space="preserve"> </w:t>
      </w:r>
      <w:r w:rsidRPr="00BD6D9A">
        <w:t>acquisitions)</w:t>
      </w:r>
      <w:r>
        <w:t xml:space="preserve"> </w:t>
      </w:r>
      <w:r w:rsidRPr="00BD6D9A">
        <w:t>and</w:t>
      </w:r>
      <w:r>
        <w:t xml:space="preserve"> </w:t>
      </w:r>
      <w:r w:rsidRPr="00BD6D9A">
        <w:t>48</w:t>
      </w:r>
      <w:r>
        <w:t xml:space="preserve"> </w:t>
      </w:r>
      <w:r w:rsidRPr="00BD6D9A">
        <w:t>C.F.R.</w:t>
      </w:r>
      <w:r>
        <w:t xml:space="preserve"> </w:t>
      </w:r>
      <w:r w:rsidRPr="00BD6D9A">
        <w:t>2.101</w:t>
      </w:r>
      <w:r>
        <w:t xml:space="preserve"> </w:t>
      </w:r>
      <w:r w:rsidRPr="00BD6D9A">
        <w:t>and</w:t>
      </w:r>
      <w:r>
        <w:t xml:space="preserve"> </w:t>
      </w:r>
      <w:r w:rsidRPr="00BD6D9A">
        <w:t>12.212</w:t>
      </w:r>
      <w:r>
        <w:t xml:space="preserve"> </w:t>
      </w:r>
      <w:r w:rsidRPr="00BD6D9A">
        <w:t>(for</w:t>
      </w:r>
      <w:r>
        <w:t xml:space="preserve"> </w:t>
      </w:r>
      <w:r w:rsidRPr="00BD6D9A">
        <w:t>non-DOD</w:t>
      </w:r>
      <w:r>
        <w:t xml:space="preserve"> </w:t>
      </w:r>
      <w:r w:rsidRPr="00BD6D9A">
        <w:t>acquisitions),</w:t>
      </w:r>
      <w:r>
        <w:t xml:space="preserve"> </w:t>
      </w:r>
      <w:r w:rsidRPr="00BD6D9A">
        <w:t>the</w:t>
      </w:r>
      <w:r>
        <w:t xml:space="preserve"> </w:t>
      </w:r>
      <w:r w:rsidRPr="00BD6D9A">
        <w:t>Government's</w:t>
      </w:r>
      <w:r>
        <w:t xml:space="preserve"> </w:t>
      </w:r>
      <w:r w:rsidRPr="00BD6D9A">
        <w:t>rights</w:t>
      </w:r>
      <w:r>
        <w:t xml:space="preserve"> </w:t>
      </w:r>
      <w:r w:rsidRPr="00BD6D9A">
        <w:t>in</w:t>
      </w:r>
      <w:r>
        <w:t xml:space="preserve"> </w:t>
      </w:r>
      <w:r w:rsidRPr="00BD6D9A">
        <w:t>the</w:t>
      </w:r>
      <w:r>
        <w:t xml:space="preserve"> ClearGov Service</w:t>
      </w:r>
      <w:r w:rsidRPr="00BD6D9A">
        <w:t>,</w:t>
      </w:r>
      <w:r>
        <w:t xml:space="preserve"> </w:t>
      </w:r>
      <w:r w:rsidRPr="00BD6D9A">
        <w:t>including</w:t>
      </w:r>
      <w:r>
        <w:t xml:space="preserve"> </w:t>
      </w:r>
      <w:r w:rsidRPr="00BD6D9A">
        <w:t>its</w:t>
      </w:r>
      <w:r>
        <w:t xml:space="preserve"> </w:t>
      </w:r>
      <w:r w:rsidRPr="00BD6D9A">
        <w:t>rights</w:t>
      </w:r>
      <w:r>
        <w:t xml:space="preserve"> </w:t>
      </w:r>
      <w:r w:rsidRPr="00BD6D9A">
        <w:t>to</w:t>
      </w:r>
      <w:r>
        <w:t xml:space="preserve"> </w:t>
      </w:r>
      <w:r w:rsidRPr="00BD6D9A">
        <w:t>use,</w:t>
      </w:r>
      <w:r>
        <w:t xml:space="preserve"> </w:t>
      </w:r>
      <w:r w:rsidRPr="00BD6D9A">
        <w:t>modify,</w:t>
      </w:r>
      <w:r>
        <w:t xml:space="preserve"> </w:t>
      </w:r>
      <w:r w:rsidRPr="00BD6D9A">
        <w:t>reproduce,</w:t>
      </w:r>
      <w:r>
        <w:t xml:space="preserve"> </w:t>
      </w:r>
      <w:r w:rsidRPr="00BD6D9A">
        <w:t>release,</w:t>
      </w:r>
      <w:r>
        <w:t xml:space="preserve"> </w:t>
      </w:r>
      <w:r w:rsidRPr="00BD6D9A">
        <w:t>perform,</w:t>
      </w:r>
      <w:r>
        <w:t xml:space="preserve"> </w:t>
      </w:r>
      <w:r w:rsidRPr="00BD6D9A">
        <w:t>display</w:t>
      </w:r>
      <w:r>
        <w:t xml:space="preserve"> </w:t>
      </w:r>
      <w:r w:rsidRPr="00BD6D9A">
        <w:t>or</w:t>
      </w:r>
      <w:r>
        <w:t xml:space="preserve"> </w:t>
      </w:r>
      <w:r w:rsidRPr="00BD6D9A">
        <w:t>disclose</w:t>
      </w:r>
      <w:r>
        <w:t xml:space="preserve"> any elements of the ClearGov Service</w:t>
      </w:r>
      <w:r w:rsidRPr="00BD6D9A">
        <w:t>,</w:t>
      </w:r>
      <w:r>
        <w:t xml:space="preserve"> </w:t>
      </w:r>
      <w:r w:rsidRPr="00BD6D9A">
        <w:t>will</w:t>
      </w:r>
      <w:r>
        <w:t xml:space="preserve"> </w:t>
      </w:r>
      <w:r w:rsidRPr="00BD6D9A">
        <w:t>be</w:t>
      </w:r>
      <w:r>
        <w:t xml:space="preserve"> </w:t>
      </w:r>
      <w:r w:rsidRPr="00BD6D9A">
        <w:t>subject</w:t>
      </w:r>
      <w:r>
        <w:t xml:space="preserve"> </w:t>
      </w:r>
      <w:r w:rsidRPr="00BD6D9A">
        <w:t>in</w:t>
      </w:r>
      <w:r>
        <w:t xml:space="preserve"> </w:t>
      </w:r>
      <w:r w:rsidRPr="00BD6D9A">
        <w:t>all</w:t>
      </w:r>
      <w:r>
        <w:t xml:space="preserve"> </w:t>
      </w:r>
      <w:r w:rsidRPr="00BD6D9A">
        <w:t>respects</w:t>
      </w:r>
      <w:r>
        <w:t xml:space="preserve"> </w:t>
      </w:r>
      <w:r w:rsidRPr="00BD6D9A">
        <w:t>to</w:t>
      </w:r>
      <w:r>
        <w:t xml:space="preserve"> </w:t>
      </w:r>
      <w:r w:rsidRPr="00BD6D9A">
        <w:t>the</w:t>
      </w:r>
      <w:r>
        <w:t xml:space="preserve"> </w:t>
      </w:r>
      <w:r w:rsidRPr="00BD6D9A">
        <w:t>commercial</w:t>
      </w:r>
      <w:r>
        <w:t xml:space="preserve"> </w:t>
      </w:r>
      <w:r w:rsidRPr="00BD6D9A">
        <w:t>license</w:t>
      </w:r>
      <w:r>
        <w:t xml:space="preserve"> </w:t>
      </w:r>
      <w:r w:rsidRPr="00BD6D9A">
        <w:t>rights</w:t>
      </w:r>
      <w:r>
        <w:t xml:space="preserve"> </w:t>
      </w:r>
      <w:r w:rsidRPr="00BD6D9A">
        <w:t>and</w:t>
      </w:r>
      <w:r>
        <w:t xml:space="preserve"> </w:t>
      </w:r>
      <w:r w:rsidRPr="00BD6D9A">
        <w:t>restrictions</w:t>
      </w:r>
      <w:r>
        <w:t xml:space="preserve"> </w:t>
      </w:r>
      <w:r w:rsidRPr="00BD6D9A">
        <w:t>provided</w:t>
      </w:r>
      <w:r>
        <w:t xml:space="preserve"> </w:t>
      </w:r>
      <w:r w:rsidRPr="00BD6D9A">
        <w:t>in</w:t>
      </w:r>
      <w:r>
        <w:t xml:space="preserve"> </w:t>
      </w:r>
      <w:r w:rsidRPr="00BD6D9A">
        <w:t>this</w:t>
      </w:r>
      <w:r>
        <w:t xml:space="preserve"> </w:t>
      </w:r>
      <w:r w:rsidRPr="00BD6D9A">
        <w:t>Agreement.</w:t>
      </w:r>
    </w:p>
    <w:p w14:paraId="1FD121D7" w14:textId="77777777" w:rsidR="003F37A2" w:rsidRDefault="003F37A2" w:rsidP="007853C6">
      <w:pPr>
        <w:pStyle w:val="Heading1"/>
      </w:pPr>
      <w:r w:rsidRPr="007853C6">
        <w:t>Representations</w:t>
      </w:r>
      <w:r>
        <w:t>, Warranties, Indemnification and Liability.</w:t>
      </w:r>
    </w:p>
    <w:p w14:paraId="350BF0AD" w14:textId="2E7320E8" w:rsidR="003F37A2" w:rsidRPr="009B45BC" w:rsidRDefault="003F37A2" w:rsidP="003F37A2">
      <w:pPr>
        <w:pStyle w:val="Heading2"/>
      </w:pPr>
      <w:r w:rsidRPr="00AF6CC6">
        <w:rPr>
          <w:u w:val="single"/>
        </w:rPr>
        <w:t>By</w:t>
      </w:r>
      <w:r>
        <w:rPr>
          <w:u w:val="single"/>
        </w:rPr>
        <w:t xml:space="preserve"> ClearGov</w:t>
      </w:r>
      <w:r w:rsidRPr="00AF6CC6">
        <w:rPr>
          <w:u w:val="single"/>
        </w:rPr>
        <w:t>.</w:t>
      </w:r>
      <w:r>
        <w:t xml:space="preserve"> ClearGov </w:t>
      </w:r>
      <w:r w:rsidRPr="00ED5255">
        <w:t>represents</w:t>
      </w:r>
      <w:r>
        <w:t xml:space="preserve"> </w:t>
      </w:r>
      <w:r w:rsidRPr="00ED5255">
        <w:t>and</w:t>
      </w:r>
      <w:r>
        <w:t xml:space="preserve"> </w:t>
      </w:r>
      <w:r w:rsidRPr="00ED5255">
        <w:t>warrants</w:t>
      </w:r>
      <w:r>
        <w:t xml:space="preserve"> </w:t>
      </w:r>
      <w:r w:rsidRPr="00ED5255">
        <w:t>that</w:t>
      </w:r>
      <w:r>
        <w:t>: (</w:t>
      </w:r>
      <w:proofErr w:type="spellStart"/>
      <w:r>
        <w:t>i</w:t>
      </w:r>
      <w:proofErr w:type="spellEnd"/>
      <w:r>
        <w:t xml:space="preserve">) </w:t>
      </w:r>
      <w:r w:rsidRPr="009B45BC">
        <w:t>the</w:t>
      </w:r>
      <w:r>
        <w:t xml:space="preserve"> ClearGov Service </w:t>
      </w:r>
      <w:r w:rsidRPr="009B45BC">
        <w:t>shall</w:t>
      </w:r>
      <w:r>
        <w:t xml:space="preserve"> </w:t>
      </w:r>
      <w:r w:rsidRPr="009B45BC">
        <w:t>be</w:t>
      </w:r>
      <w:r>
        <w:t xml:space="preserve"> provided </w:t>
      </w:r>
      <w:r w:rsidRPr="009B45BC">
        <w:t>in</w:t>
      </w:r>
      <w:r>
        <w:t xml:space="preserve"> </w:t>
      </w:r>
      <w:r w:rsidRPr="009B45BC">
        <w:t>accordance</w:t>
      </w:r>
      <w:r>
        <w:t xml:space="preserve"> </w:t>
      </w:r>
      <w:r w:rsidRPr="009B45BC">
        <w:t>with,</w:t>
      </w:r>
      <w:r>
        <w:t xml:space="preserve"> </w:t>
      </w:r>
      <w:r w:rsidRPr="009B45BC">
        <w:t>and</w:t>
      </w:r>
      <w:r>
        <w:t xml:space="preserve"> </w:t>
      </w:r>
      <w:r w:rsidRPr="009B45BC">
        <w:t>shall</w:t>
      </w:r>
      <w:r>
        <w:t xml:space="preserve"> </w:t>
      </w:r>
      <w:r w:rsidRPr="009B45BC">
        <w:t>not</w:t>
      </w:r>
      <w:r>
        <w:t xml:space="preserve"> </w:t>
      </w:r>
      <w:r w:rsidRPr="009B45BC">
        <w:t>violate</w:t>
      </w:r>
      <w:r>
        <w:t xml:space="preserve"> </w:t>
      </w:r>
      <w:r w:rsidRPr="009B45BC">
        <w:t>applicable</w:t>
      </w:r>
      <w:r>
        <w:t xml:space="preserve"> </w:t>
      </w:r>
      <w:r w:rsidRPr="009B45BC">
        <w:t>laws,</w:t>
      </w:r>
      <w:r>
        <w:t xml:space="preserve"> </w:t>
      </w:r>
      <w:r w:rsidRPr="009B45BC">
        <w:t>rules</w:t>
      </w:r>
      <w:r>
        <w:t xml:space="preserve"> </w:t>
      </w:r>
      <w:r w:rsidRPr="009B45BC">
        <w:t>or</w:t>
      </w:r>
      <w:r>
        <w:t xml:space="preserve"> </w:t>
      </w:r>
      <w:r w:rsidRPr="009B45BC">
        <w:t>regulations;</w:t>
      </w:r>
      <w:r>
        <w:t xml:space="preserve"> </w:t>
      </w:r>
      <w:r w:rsidRPr="009B45BC">
        <w:t>and</w:t>
      </w:r>
      <w:r>
        <w:t xml:space="preserve"> (ii) </w:t>
      </w:r>
      <w:r w:rsidRPr="009B45BC">
        <w:t>by</w:t>
      </w:r>
      <w:r>
        <w:t xml:space="preserve"> using the ClearGov Service</w:t>
      </w:r>
      <w:r w:rsidRPr="009B45BC">
        <w:t>,</w:t>
      </w:r>
      <w:r>
        <w:t xml:space="preserve"> Customer </w:t>
      </w:r>
      <w:r w:rsidRPr="009B45BC">
        <w:t>will</w:t>
      </w:r>
      <w:r>
        <w:t xml:space="preserve"> </w:t>
      </w:r>
      <w:r w:rsidRPr="009B45BC">
        <w:t>not</w:t>
      </w:r>
      <w:r>
        <w:t xml:space="preserve"> </w:t>
      </w:r>
      <w:r w:rsidRPr="009B45BC">
        <w:t>violate</w:t>
      </w:r>
      <w:r>
        <w:t xml:space="preserve"> </w:t>
      </w:r>
      <w:r w:rsidRPr="009B45BC">
        <w:t>or</w:t>
      </w:r>
      <w:r>
        <w:t xml:space="preserve"> </w:t>
      </w:r>
      <w:r w:rsidRPr="009B45BC">
        <w:t>in</w:t>
      </w:r>
      <w:r>
        <w:t xml:space="preserve"> </w:t>
      </w:r>
      <w:r w:rsidRPr="009B45BC">
        <w:t>any</w:t>
      </w:r>
      <w:r>
        <w:t xml:space="preserve"> </w:t>
      </w:r>
      <w:r w:rsidRPr="009B45BC">
        <w:t>way</w:t>
      </w:r>
      <w:r>
        <w:t xml:space="preserve"> </w:t>
      </w:r>
      <w:r w:rsidRPr="009B45BC">
        <w:t>infringe</w:t>
      </w:r>
      <w:r>
        <w:t xml:space="preserve"> </w:t>
      </w:r>
      <w:r w:rsidRPr="009B45BC">
        <w:t>upon</w:t>
      </w:r>
      <w:r>
        <w:t xml:space="preserve"> </w:t>
      </w:r>
      <w:r w:rsidRPr="009B45BC">
        <w:t>the</w:t>
      </w:r>
      <w:r>
        <w:t xml:space="preserve"> </w:t>
      </w:r>
      <w:r w:rsidRPr="009B45BC">
        <w:t>personal</w:t>
      </w:r>
      <w:r>
        <w:t xml:space="preserve"> </w:t>
      </w:r>
      <w:r w:rsidRPr="009B45BC">
        <w:t>or</w:t>
      </w:r>
      <w:r>
        <w:t xml:space="preserve"> </w:t>
      </w:r>
      <w:r w:rsidRPr="009B45BC">
        <w:t>proprietary</w:t>
      </w:r>
      <w:r>
        <w:t xml:space="preserve"> </w:t>
      </w:r>
      <w:r w:rsidRPr="009B45BC">
        <w:t>rights</w:t>
      </w:r>
      <w:r>
        <w:t xml:space="preserve"> </w:t>
      </w:r>
      <w:r w:rsidRPr="009B45BC">
        <w:t>of</w:t>
      </w:r>
      <w:r>
        <w:t xml:space="preserve"> any </w:t>
      </w:r>
      <w:r w:rsidRPr="009B45BC">
        <w:t>third</w:t>
      </w:r>
      <w:r>
        <w:t xml:space="preserve"> p</w:t>
      </w:r>
      <w:r w:rsidRPr="009B45BC">
        <w:t>art</w:t>
      </w:r>
      <w:r>
        <w:t xml:space="preserve">y, (iii) </w:t>
      </w:r>
      <w:r w:rsidR="003D2757">
        <w:t xml:space="preserve">to ClearGov’s knowledge, </w:t>
      </w:r>
      <w:r>
        <w:t xml:space="preserve">the ClearGov Service </w:t>
      </w:r>
      <w:r w:rsidRPr="00CF23C6">
        <w:t>doe</w:t>
      </w:r>
      <w:r>
        <w:t>s not contain any virus, worm, T</w:t>
      </w:r>
      <w:r w:rsidRPr="00CF23C6">
        <w:t>rojan</w:t>
      </w:r>
      <w:r>
        <w:t xml:space="preserve"> </w:t>
      </w:r>
      <w:r w:rsidRPr="00CF23C6">
        <w:t>horse,</w:t>
      </w:r>
      <w:r>
        <w:t xml:space="preserve"> </w:t>
      </w:r>
      <w:r w:rsidRPr="00CF23C6">
        <w:t>time</w:t>
      </w:r>
      <w:r>
        <w:t xml:space="preserve"> </w:t>
      </w:r>
      <w:r w:rsidRPr="00CF23C6">
        <w:t>bomb</w:t>
      </w:r>
      <w:r>
        <w:t xml:space="preserve"> </w:t>
      </w:r>
      <w:r w:rsidRPr="00CF23C6">
        <w:t>or</w:t>
      </w:r>
      <w:r>
        <w:t xml:space="preserve"> </w:t>
      </w:r>
      <w:r w:rsidRPr="00CF23C6">
        <w:t>similar</w:t>
      </w:r>
      <w:r>
        <w:t xml:space="preserve"> </w:t>
      </w:r>
      <w:r w:rsidRPr="00CF23C6">
        <w:t>contamin</w:t>
      </w:r>
      <w:r>
        <w:t>ating or destructive feature; and (iv</w:t>
      </w:r>
      <w:r w:rsidRPr="00CF23C6">
        <w:t>)</w:t>
      </w:r>
      <w:r>
        <w:t xml:space="preserve"> </w:t>
      </w:r>
      <w:r>
        <w:lastRenderedPageBreak/>
        <w:t xml:space="preserve">ClearGov </w:t>
      </w:r>
      <w:r w:rsidRPr="00A90E3C">
        <w:t>holds</w:t>
      </w:r>
      <w:r>
        <w:t xml:space="preserve"> </w:t>
      </w:r>
      <w:r w:rsidRPr="00A90E3C">
        <w:t>all</w:t>
      </w:r>
      <w:r>
        <w:t xml:space="preserve"> </w:t>
      </w:r>
      <w:r w:rsidRPr="00A90E3C">
        <w:t>necessary</w:t>
      </w:r>
      <w:r>
        <w:t xml:space="preserve"> </w:t>
      </w:r>
      <w:r w:rsidRPr="00A90E3C">
        <w:t>rights</w:t>
      </w:r>
      <w:r>
        <w:t xml:space="preserve"> </w:t>
      </w:r>
      <w:r w:rsidRPr="00A90E3C">
        <w:t>to</w:t>
      </w:r>
      <w:r>
        <w:t xml:space="preserve"> </w:t>
      </w:r>
      <w:r w:rsidRPr="00A90E3C">
        <w:t>permit</w:t>
      </w:r>
      <w:r>
        <w:t xml:space="preserve"> </w:t>
      </w:r>
      <w:r w:rsidRPr="00A90E3C">
        <w:t>the</w:t>
      </w:r>
      <w:r>
        <w:t xml:space="preserve"> </w:t>
      </w:r>
      <w:r w:rsidRPr="00A90E3C">
        <w:t>use</w:t>
      </w:r>
      <w:r>
        <w:t xml:space="preserve"> </w:t>
      </w:r>
      <w:r w:rsidRPr="00A90E3C">
        <w:t>of</w:t>
      </w:r>
      <w:r>
        <w:t xml:space="preserve"> the ClearGov Service and all components thereof </w:t>
      </w:r>
      <w:r w:rsidRPr="00A90E3C">
        <w:t>provided</w:t>
      </w:r>
      <w:r>
        <w:t xml:space="preserve"> </w:t>
      </w:r>
      <w:r w:rsidRPr="00A90E3C">
        <w:t>to</w:t>
      </w:r>
      <w:r>
        <w:t xml:space="preserve"> Customer </w:t>
      </w:r>
      <w:r w:rsidRPr="00A90E3C">
        <w:t>under</w:t>
      </w:r>
      <w:r>
        <w:t xml:space="preserve"> </w:t>
      </w:r>
      <w:r w:rsidRPr="00A90E3C">
        <w:t>this</w:t>
      </w:r>
      <w:r>
        <w:t xml:space="preserve"> Agreement.</w:t>
      </w:r>
    </w:p>
    <w:p w14:paraId="6B7440C2" w14:textId="21983D1E" w:rsidR="003D2757" w:rsidRPr="003D2757" w:rsidRDefault="003D2757" w:rsidP="003D2757">
      <w:pPr>
        <w:pStyle w:val="Heading2"/>
        <w:numPr>
          <w:ilvl w:val="1"/>
          <w:numId w:val="6"/>
        </w:numPr>
        <w:ind w:left="720" w:hanging="454"/>
        <w:rPr>
          <w:rFonts w:eastAsia="Arial"/>
        </w:rPr>
      </w:pPr>
      <w:r>
        <w:rPr>
          <w:rFonts w:eastAsia="Arial"/>
          <w:u w:val="single"/>
        </w:rPr>
        <w:t>By Customer</w:t>
      </w:r>
      <w:r>
        <w:rPr>
          <w:rFonts w:eastAsia="Arial"/>
        </w:rPr>
        <w:t>. Customer represents and warrants that: (</w:t>
      </w:r>
      <w:proofErr w:type="spellStart"/>
      <w:r>
        <w:rPr>
          <w:rFonts w:eastAsia="Arial"/>
        </w:rPr>
        <w:t>i</w:t>
      </w:r>
      <w:proofErr w:type="spellEnd"/>
      <w:r>
        <w:rPr>
          <w:rFonts w:eastAsia="Arial"/>
        </w:rPr>
        <w:t>) it has all right, title, and interest in and to the Customer Data necessary for its use in connection with the ClearGov Service; and (ii) it shall not use the ClearGov Service in a manner or in connection with any activity that would violate this Agreement or any law, rule or regulation or rights of any third party.</w:t>
      </w:r>
    </w:p>
    <w:p w14:paraId="261CDFD6" w14:textId="43D8B3BD" w:rsidR="003F37A2" w:rsidRDefault="003F37A2" w:rsidP="003F37A2">
      <w:pPr>
        <w:pStyle w:val="Heading2"/>
      </w:pPr>
      <w:r>
        <w:rPr>
          <w:u w:val="single"/>
        </w:rPr>
        <w:t>By Both.</w:t>
      </w:r>
      <w:r>
        <w:t xml:space="preserve"> ClearGov and Customer both represent and warrant that (</w:t>
      </w:r>
      <w:proofErr w:type="spellStart"/>
      <w:r>
        <w:t>i</w:t>
      </w:r>
      <w:proofErr w:type="spellEnd"/>
      <w:r>
        <w:t xml:space="preserve">) each has </w:t>
      </w:r>
      <w:r w:rsidRPr="00ED5255">
        <w:t>full</w:t>
      </w:r>
      <w:r>
        <w:t xml:space="preserve"> </w:t>
      </w:r>
      <w:r w:rsidRPr="00ED5255">
        <w:t>power</w:t>
      </w:r>
      <w:r>
        <w:t xml:space="preserve"> </w:t>
      </w:r>
      <w:r w:rsidRPr="00ED5255">
        <w:t>and</w:t>
      </w:r>
      <w:r>
        <w:t xml:space="preserve"> </w:t>
      </w:r>
      <w:r w:rsidRPr="00ED5255">
        <w:t>authority</w:t>
      </w:r>
      <w:r>
        <w:t xml:space="preserve"> </w:t>
      </w:r>
      <w:r w:rsidRPr="00ED5255">
        <w:t>to</w:t>
      </w:r>
      <w:r>
        <w:t xml:space="preserve"> </w:t>
      </w:r>
      <w:proofErr w:type="gramStart"/>
      <w:r w:rsidRPr="00ED5255">
        <w:t>enter</w:t>
      </w:r>
      <w:r>
        <w:t xml:space="preserve"> </w:t>
      </w:r>
      <w:r w:rsidRPr="00ED5255">
        <w:t>into</w:t>
      </w:r>
      <w:proofErr w:type="gramEnd"/>
      <w:r>
        <w:t xml:space="preserve"> </w:t>
      </w:r>
      <w:r w:rsidRPr="00ED5255">
        <w:t>and</w:t>
      </w:r>
      <w:r>
        <w:t xml:space="preserve"> </w:t>
      </w:r>
      <w:r w:rsidRPr="00ED5255">
        <w:t>perfo</w:t>
      </w:r>
      <w:r>
        <w:t xml:space="preserve">rm its </w:t>
      </w:r>
      <w:r w:rsidRPr="00ED5255">
        <w:t>obligations</w:t>
      </w:r>
      <w:r>
        <w:t xml:space="preserve"> </w:t>
      </w:r>
      <w:r w:rsidRPr="00ED5255">
        <w:t>under</w:t>
      </w:r>
      <w:r>
        <w:t xml:space="preserve"> </w:t>
      </w:r>
      <w:r w:rsidRPr="00ED5255">
        <w:t>this</w:t>
      </w:r>
      <w:r>
        <w:t xml:space="preserve"> </w:t>
      </w:r>
      <w:r w:rsidRPr="00ED5255">
        <w:t>Agreement;</w:t>
      </w:r>
      <w:r>
        <w:t xml:space="preserve"> (ii) </w:t>
      </w:r>
      <w:r w:rsidRPr="00ED5255">
        <w:t>this</w:t>
      </w:r>
      <w:r>
        <w:t xml:space="preserve"> </w:t>
      </w:r>
      <w:r w:rsidRPr="00ED5255">
        <w:t>Agreement</w:t>
      </w:r>
      <w:r>
        <w:t xml:space="preserve"> </w:t>
      </w:r>
      <w:r w:rsidRPr="00ED5255">
        <w:t>is</w:t>
      </w:r>
      <w:r>
        <w:t xml:space="preserve"> </w:t>
      </w:r>
      <w:r w:rsidRPr="00ED5255">
        <w:t>a</w:t>
      </w:r>
      <w:r>
        <w:t xml:space="preserve"> </w:t>
      </w:r>
      <w:r w:rsidRPr="00ED5255">
        <w:t>legal,</w:t>
      </w:r>
      <w:r>
        <w:t xml:space="preserve"> </w:t>
      </w:r>
      <w:r w:rsidRPr="00ED5255">
        <w:t>valid</w:t>
      </w:r>
      <w:r>
        <w:t xml:space="preserve"> </w:t>
      </w:r>
      <w:r w:rsidRPr="00ED5255">
        <w:t>and</w:t>
      </w:r>
      <w:r>
        <w:t xml:space="preserve"> </w:t>
      </w:r>
      <w:r w:rsidRPr="00ED5255">
        <w:t>binding</w:t>
      </w:r>
      <w:r>
        <w:t xml:space="preserve"> </w:t>
      </w:r>
      <w:r w:rsidRPr="00ED5255">
        <w:t>obligation,</w:t>
      </w:r>
      <w:r>
        <w:t xml:space="preserve"> </w:t>
      </w:r>
      <w:r w:rsidRPr="00ED5255">
        <w:t>enforceable</w:t>
      </w:r>
      <w:r>
        <w:t xml:space="preserve"> </w:t>
      </w:r>
      <w:r w:rsidRPr="00ED5255">
        <w:t>against</w:t>
      </w:r>
      <w:r>
        <w:t xml:space="preserve"> </w:t>
      </w:r>
      <w:r w:rsidR="005512E6">
        <w:t>each Party</w:t>
      </w:r>
      <w:r>
        <w:t xml:space="preserve"> in accordance with its terms</w:t>
      </w:r>
      <w:r w:rsidRPr="00ED5255">
        <w:t>;</w:t>
      </w:r>
      <w:r>
        <w:t xml:space="preserve"> and (iii) </w:t>
      </w:r>
      <w:r w:rsidRPr="00ED5255">
        <w:t>entering</w:t>
      </w:r>
      <w:r>
        <w:t xml:space="preserve"> </w:t>
      </w:r>
      <w:r w:rsidRPr="00ED5255">
        <w:t>into</w:t>
      </w:r>
      <w:r>
        <w:t xml:space="preserve"> </w:t>
      </w:r>
      <w:r w:rsidRPr="00ED5255">
        <w:t>this</w:t>
      </w:r>
      <w:r>
        <w:t xml:space="preserve"> </w:t>
      </w:r>
      <w:r w:rsidRPr="00ED5255">
        <w:t>Agreement</w:t>
      </w:r>
      <w:r>
        <w:t xml:space="preserve"> </w:t>
      </w:r>
      <w:r w:rsidRPr="00ED5255">
        <w:t>will</w:t>
      </w:r>
      <w:r>
        <w:t xml:space="preserve"> </w:t>
      </w:r>
      <w:r w:rsidRPr="00ED5255">
        <w:t>not</w:t>
      </w:r>
      <w:r>
        <w:t xml:space="preserve"> </w:t>
      </w:r>
      <w:r w:rsidR="005512E6">
        <w:t xml:space="preserve">knowingly </w:t>
      </w:r>
      <w:r w:rsidRPr="00ED5255">
        <w:t>violate</w:t>
      </w:r>
      <w:r w:rsidR="003D2757">
        <w:t xml:space="preserve"> the Agreement or</w:t>
      </w:r>
      <w:r>
        <w:t xml:space="preserve"> </w:t>
      </w:r>
      <w:r w:rsidRPr="00ED5255">
        <w:t>any</w:t>
      </w:r>
      <w:r>
        <w:t xml:space="preserve"> laws, regulations or third</w:t>
      </w:r>
      <w:r w:rsidR="00AD359D">
        <w:t>-</w:t>
      </w:r>
      <w:r>
        <w:t xml:space="preserve">party </w:t>
      </w:r>
      <w:r w:rsidRPr="00ED5255">
        <w:t>cont</w:t>
      </w:r>
      <w:r>
        <w:t>racts.</w:t>
      </w:r>
    </w:p>
    <w:p w14:paraId="12B0EE64" w14:textId="77777777" w:rsidR="00F62284" w:rsidRPr="00406C48" w:rsidRDefault="00F62284" w:rsidP="00F62284">
      <w:pPr>
        <w:pStyle w:val="Heading2"/>
        <w:numPr>
          <w:ilvl w:val="1"/>
          <w:numId w:val="6"/>
        </w:numPr>
        <w:ind w:left="720" w:hanging="454"/>
        <w:rPr>
          <w:rFonts w:eastAsia="Calibri"/>
        </w:rPr>
      </w:pPr>
      <w:r>
        <w:rPr>
          <w:u w:val="single"/>
        </w:rPr>
        <w:t>Indemnification b</w:t>
      </w:r>
      <w:r w:rsidRPr="00B12BD0">
        <w:rPr>
          <w:u w:val="single"/>
        </w:rPr>
        <w:t>y ClearGov.</w:t>
      </w:r>
      <w:r>
        <w:t xml:space="preserve"> At ClearGov’s cost, ClearGov </w:t>
      </w:r>
      <w:r w:rsidRPr="00674B82">
        <w:t>agrees</w:t>
      </w:r>
      <w:r>
        <w:t xml:space="preserve"> </w:t>
      </w:r>
      <w:r w:rsidRPr="00674B82">
        <w:t>to</w:t>
      </w:r>
      <w:r>
        <w:t xml:space="preserve"> </w:t>
      </w:r>
      <w:r w:rsidRPr="00674B82">
        <w:t>indemnify,</w:t>
      </w:r>
      <w:r>
        <w:t xml:space="preserve"> </w:t>
      </w:r>
      <w:r w:rsidRPr="00674B82">
        <w:t>hold</w:t>
      </w:r>
      <w:r>
        <w:t xml:space="preserve"> </w:t>
      </w:r>
      <w:r w:rsidRPr="00674B82">
        <w:t>harmless</w:t>
      </w:r>
      <w:r>
        <w:t xml:space="preserve"> </w:t>
      </w:r>
      <w:r w:rsidRPr="00674B82">
        <w:t>and</w:t>
      </w:r>
      <w:r>
        <w:t xml:space="preserve"> </w:t>
      </w:r>
      <w:r w:rsidRPr="00674B82">
        <w:t>defend</w:t>
      </w:r>
      <w:r>
        <w:t xml:space="preserve"> Customer against any cost, loss or expense (including attorney’s fees) resulting from any claims by third parties for loss, damage or injury (each, a </w:t>
      </w:r>
      <w:r w:rsidRPr="00E02FF1">
        <w:rPr>
          <w:b/>
          <w:bCs/>
          <w:i/>
          <w:iCs/>
        </w:rPr>
        <w:t>“Claim”</w:t>
      </w:r>
      <w:r>
        <w:t xml:space="preserve">) </w:t>
      </w:r>
      <w:r w:rsidRPr="00674B82">
        <w:t>arising</w:t>
      </w:r>
      <w:r>
        <w:t xml:space="preserve"> </w:t>
      </w:r>
      <w:r w:rsidRPr="00674B82">
        <w:t>out</w:t>
      </w:r>
      <w:r>
        <w:t xml:space="preserve"> </w:t>
      </w:r>
      <w:r w:rsidRPr="00674B82">
        <w:t>of</w:t>
      </w:r>
      <w:r>
        <w:t xml:space="preserve"> </w:t>
      </w:r>
      <w:r w:rsidRPr="00674B82">
        <w:t>or</w:t>
      </w:r>
      <w:r>
        <w:t xml:space="preserve"> </w:t>
      </w:r>
      <w:r w:rsidRPr="00674B82">
        <w:t>relating</w:t>
      </w:r>
      <w:r>
        <w:t xml:space="preserve"> </w:t>
      </w:r>
      <w:r w:rsidRPr="00674B82">
        <w:t>to</w:t>
      </w:r>
      <w:r>
        <w:t xml:space="preserve"> </w:t>
      </w:r>
      <w:r w:rsidRPr="00674B82">
        <w:t>(</w:t>
      </w:r>
      <w:proofErr w:type="spellStart"/>
      <w:r w:rsidRPr="00674B82">
        <w:t>i</w:t>
      </w:r>
      <w:proofErr w:type="spellEnd"/>
      <w:r w:rsidRPr="00674B82">
        <w:t>)</w:t>
      </w:r>
      <w:r>
        <w:t xml:space="preserve"> ClearGov’s </w:t>
      </w:r>
      <w:r w:rsidRPr="00674B82">
        <w:t>breach</w:t>
      </w:r>
      <w:r>
        <w:t xml:space="preserve"> </w:t>
      </w:r>
      <w:r w:rsidRPr="00674B82">
        <w:t>of</w:t>
      </w:r>
      <w:r>
        <w:t xml:space="preserve"> </w:t>
      </w:r>
      <w:r w:rsidRPr="00674B82">
        <w:t>any</w:t>
      </w:r>
      <w:r>
        <w:t xml:space="preserve"> </w:t>
      </w:r>
      <w:r w:rsidRPr="00674B82">
        <w:t>term</w:t>
      </w:r>
      <w:r>
        <w:t xml:space="preserve">, </w:t>
      </w:r>
      <w:r w:rsidRPr="00674B82">
        <w:t>condition</w:t>
      </w:r>
      <w:r>
        <w:t xml:space="preserve">, representation or warranty </w:t>
      </w:r>
      <w:r w:rsidRPr="00674B82">
        <w:t>of</w:t>
      </w:r>
      <w:r>
        <w:t xml:space="preserve"> this Agreement, (ii) ClearGov’s violation of any third party rights in connection with the ClearGov Service </w:t>
      </w:r>
      <w:r w:rsidRPr="00674B82">
        <w:t>or</w:t>
      </w:r>
      <w:r>
        <w:t xml:space="preserve"> </w:t>
      </w:r>
      <w:r w:rsidRPr="00674B82">
        <w:t>(i</w:t>
      </w:r>
      <w:r>
        <w:t>i</w:t>
      </w:r>
      <w:r w:rsidRPr="00674B82">
        <w:t>i)</w:t>
      </w:r>
      <w:r>
        <w:t xml:space="preserve"> ClearGov’s </w:t>
      </w:r>
      <w:r w:rsidRPr="00674B82">
        <w:t>violations</w:t>
      </w:r>
      <w:r>
        <w:t xml:space="preserve"> </w:t>
      </w:r>
      <w:r w:rsidRPr="00674B82">
        <w:t>of</w:t>
      </w:r>
      <w:r>
        <w:t xml:space="preserve"> </w:t>
      </w:r>
      <w:r w:rsidRPr="00674B82">
        <w:t>applicable</w:t>
      </w:r>
      <w:r>
        <w:t xml:space="preserve"> </w:t>
      </w:r>
      <w:r w:rsidRPr="00674B82">
        <w:t>laws,</w:t>
      </w:r>
      <w:r>
        <w:t xml:space="preserve"> </w:t>
      </w:r>
      <w:r w:rsidRPr="00674B82">
        <w:t>rules</w:t>
      </w:r>
      <w:r>
        <w:t xml:space="preserve"> </w:t>
      </w:r>
      <w:r w:rsidRPr="00674B82">
        <w:t>or</w:t>
      </w:r>
      <w:r>
        <w:t xml:space="preserve"> </w:t>
      </w:r>
      <w:r w:rsidRPr="00674B82">
        <w:t>regulations</w:t>
      </w:r>
      <w:r>
        <w:t xml:space="preserve"> </w:t>
      </w:r>
      <w:r w:rsidRPr="00674B82">
        <w:t>in</w:t>
      </w:r>
      <w:r>
        <w:t xml:space="preserve"> </w:t>
      </w:r>
      <w:r w:rsidRPr="00674B82">
        <w:t>connection</w:t>
      </w:r>
      <w:r>
        <w:t xml:space="preserve"> </w:t>
      </w:r>
      <w:r w:rsidRPr="00674B82">
        <w:t>with</w:t>
      </w:r>
      <w:r>
        <w:t xml:space="preserve"> </w:t>
      </w:r>
      <w:r w:rsidRPr="00674B82">
        <w:t>the</w:t>
      </w:r>
      <w:r>
        <w:t xml:space="preserve"> ClearGov Service</w:t>
      </w:r>
      <w:r w:rsidRPr="00674B82">
        <w:t>.</w:t>
      </w:r>
      <w:r>
        <w:t xml:space="preserve"> </w:t>
      </w:r>
      <w:r w:rsidRPr="00674B82">
        <w:t>In</w:t>
      </w:r>
      <w:r>
        <w:t xml:space="preserve"> </w:t>
      </w:r>
      <w:r w:rsidRPr="00674B82">
        <w:t>such</w:t>
      </w:r>
      <w:r>
        <w:t xml:space="preserve"> </w:t>
      </w:r>
      <w:r w:rsidRPr="00674B82">
        <w:t>a</w:t>
      </w:r>
      <w:r>
        <w:t xml:space="preserve"> </w:t>
      </w:r>
      <w:r w:rsidRPr="00674B82">
        <w:t>case,</w:t>
      </w:r>
      <w:r>
        <w:t xml:space="preserve"> Customer </w:t>
      </w:r>
      <w:r w:rsidRPr="00674B82">
        <w:t>will</w:t>
      </w:r>
      <w:r>
        <w:t xml:space="preserve"> </w:t>
      </w:r>
      <w:r w:rsidRPr="00674B82">
        <w:t>provide</w:t>
      </w:r>
      <w:r>
        <w:t xml:space="preserve"> ClearGov </w:t>
      </w:r>
      <w:r w:rsidRPr="00674B82">
        <w:t>with</w:t>
      </w:r>
      <w:r>
        <w:t xml:space="preserve"> </w:t>
      </w:r>
      <w:r w:rsidRPr="00674B82">
        <w:t>written</w:t>
      </w:r>
      <w:r>
        <w:t xml:space="preserve"> </w:t>
      </w:r>
      <w:r w:rsidRPr="00674B82">
        <w:t>notice</w:t>
      </w:r>
      <w:r>
        <w:t xml:space="preserve"> </w:t>
      </w:r>
      <w:r w:rsidRPr="00674B82">
        <w:t>of</w:t>
      </w:r>
      <w:r>
        <w:t xml:space="preserve"> </w:t>
      </w:r>
      <w:r w:rsidRPr="00674B82">
        <w:t>such</w:t>
      </w:r>
      <w:r>
        <w:t xml:space="preserve"> C</w:t>
      </w:r>
      <w:r w:rsidRPr="00674B82">
        <w:t>laim.</w:t>
      </w:r>
      <w:r>
        <w:t xml:space="preserve"> Customer </w:t>
      </w:r>
      <w:r w:rsidRPr="00674B82">
        <w:t>shall</w:t>
      </w:r>
      <w:r>
        <w:t xml:space="preserve"> </w:t>
      </w:r>
      <w:r w:rsidRPr="00674B82">
        <w:t>cooperate</w:t>
      </w:r>
      <w:r>
        <w:t xml:space="preserve"> </w:t>
      </w:r>
      <w:r w:rsidRPr="00674B82">
        <w:t>as</w:t>
      </w:r>
      <w:r>
        <w:t xml:space="preserve"> </w:t>
      </w:r>
      <w:r w:rsidRPr="00674B82">
        <w:t>fully</w:t>
      </w:r>
      <w:r>
        <w:t xml:space="preserve"> </w:t>
      </w:r>
      <w:r w:rsidRPr="00674B82">
        <w:t>as</w:t>
      </w:r>
      <w:r>
        <w:t xml:space="preserve"> </w:t>
      </w:r>
      <w:r w:rsidRPr="00674B82">
        <w:t>reasonably</w:t>
      </w:r>
      <w:r>
        <w:t xml:space="preserve"> </w:t>
      </w:r>
      <w:r w:rsidRPr="00674B82">
        <w:t>required</w:t>
      </w:r>
      <w:r>
        <w:t xml:space="preserve"> </w:t>
      </w:r>
      <w:r w:rsidRPr="00674B82">
        <w:t>in</w:t>
      </w:r>
      <w:r>
        <w:t xml:space="preserve"> </w:t>
      </w:r>
      <w:r w:rsidRPr="00674B82">
        <w:t>the</w:t>
      </w:r>
      <w:r>
        <w:t xml:space="preserve"> </w:t>
      </w:r>
      <w:r w:rsidRPr="00674B82">
        <w:t>defense</w:t>
      </w:r>
      <w:r>
        <w:t xml:space="preserve"> </w:t>
      </w:r>
      <w:r w:rsidRPr="00674B82">
        <w:t>of</w:t>
      </w:r>
      <w:r>
        <w:t xml:space="preserve"> </w:t>
      </w:r>
      <w:r w:rsidRPr="00674B82">
        <w:t>any</w:t>
      </w:r>
      <w:r>
        <w:t xml:space="preserve"> C</w:t>
      </w:r>
      <w:r w:rsidRPr="00674B82">
        <w:t>laim.</w:t>
      </w:r>
      <w:r>
        <w:t xml:space="preserve"> Customer </w:t>
      </w:r>
      <w:r w:rsidRPr="00674B82">
        <w:t>reserves</w:t>
      </w:r>
      <w:r>
        <w:t xml:space="preserve"> </w:t>
      </w:r>
      <w:r w:rsidRPr="00674B82">
        <w:t>the</w:t>
      </w:r>
      <w:r>
        <w:t xml:space="preserve"> </w:t>
      </w:r>
      <w:r w:rsidRPr="00674B82">
        <w:t>right,</w:t>
      </w:r>
      <w:r>
        <w:t xml:space="preserve"> </w:t>
      </w:r>
      <w:r w:rsidRPr="00674B82">
        <w:t>at</w:t>
      </w:r>
      <w:r>
        <w:t xml:space="preserve"> </w:t>
      </w:r>
      <w:r w:rsidRPr="00674B82">
        <w:t>its</w:t>
      </w:r>
      <w:r>
        <w:t xml:space="preserve"> </w:t>
      </w:r>
      <w:r w:rsidRPr="00674B82">
        <w:t>own</w:t>
      </w:r>
      <w:r>
        <w:t xml:space="preserve"> </w:t>
      </w:r>
      <w:r w:rsidRPr="00674B82">
        <w:t>expense,</w:t>
      </w:r>
      <w:r>
        <w:t xml:space="preserve"> </w:t>
      </w:r>
      <w:r w:rsidRPr="00674B82">
        <w:t>to</w:t>
      </w:r>
      <w:r>
        <w:t xml:space="preserve"> </w:t>
      </w:r>
      <w:r w:rsidRPr="00674B82">
        <w:t>assume</w:t>
      </w:r>
      <w:r>
        <w:t xml:space="preserve"> </w:t>
      </w:r>
      <w:r w:rsidRPr="00674B82">
        <w:t>the</w:t>
      </w:r>
      <w:r>
        <w:t xml:space="preserve"> </w:t>
      </w:r>
      <w:r w:rsidRPr="00674B82">
        <w:t>exclusive</w:t>
      </w:r>
      <w:r>
        <w:t xml:space="preserve"> </w:t>
      </w:r>
      <w:r w:rsidRPr="00674B82">
        <w:t>defense</w:t>
      </w:r>
      <w:r>
        <w:t xml:space="preserve"> </w:t>
      </w:r>
      <w:r w:rsidRPr="00674B82">
        <w:t>and</w:t>
      </w:r>
      <w:r>
        <w:t xml:space="preserve"> </w:t>
      </w:r>
      <w:r w:rsidRPr="00674B82">
        <w:t>control</w:t>
      </w:r>
      <w:r>
        <w:t xml:space="preserve"> </w:t>
      </w:r>
      <w:r w:rsidRPr="00674B82">
        <w:t>of</w:t>
      </w:r>
      <w:r>
        <w:t xml:space="preserve"> </w:t>
      </w:r>
      <w:r w:rsidRPr="00674B82">
        <w:t>any</w:t>
      </w:r>
      <w:r>
        <w:t xml:space="preserve"> </w:t>
      </w:r>
      <w:r w:rsidRPr="00674B82">
        <w:t>matter</w:t>
      </w:r>
      <w:r>
        <w:t xml:space="preserve"> </w:t>
      </w:r>
      <w:r w:rsidRPr="00674B82">
        <w:t>subject</w:t>
      </w:r>
      <w:r>
        <w:t xml:space="preserve"> </w:t>
      </w:r>
      <w:r w:rsidRPr="00674B82">
        <w:t>to</w:t>
      </w:r>
      <w:r>
        <w:t xml:space="preserve"> </w:t>
      </w:r>
      <w:r w:rsidRPr="00674B82">
        <w:t>indemnification</w:t>
      </w:r>
      <w:r>
        <w:t xml:space="preserve"> </w:t>
      </w:r>
      <w:r w:rsidRPr="00674B82">
        <w:t>by</w:t>
      </w:r>
      <w:r>
        <w:t xml:space="preserve"> ClearGov</w:t>
      </w:r>
      <w:r w:rsidRPr="00674B82">
        <w:t>.</w:t>
      </w:r>
      <w:r>
        <w:t xml:space="preserve"> </w:t>
      </w:r>
      <w:r w:rsidRPr="00CA79B7">
        <w:t>Notwithstanding</w:t>
      </w:r>
      <w:r>
        <w:t xml:space="preserve"> </w:t>
      </w:r>
      <w:r w:rsidRPr="00CA79B7">
        <w:t>the</w:t>
      </w:r>
      <w:r>
        <w:t xml:space="preserve"> </w:t>
      </w:r>
      <w:r w:rsidRPr="00CA79B7">
        <w:t>foregoing,</w:t>
      </w:r>
      <w:r>
        <w:t xml:space="preserve"> </w:t>
      </w:r>
      <w:r w:rsidRPr="00CA79B7">
        <w:t>unless</w:t>
      </w:r>
      <w:r>
        <w:t xml:space="preserve"> </w:t>
      </w:r>
      <w:r w:rsidRPr="00CA79B7">
        <w:t>the</w:t>
      </w:r>
      <w:r>
        <w:t xml:space="preserve"> </w:t>
      </w:r>
      <w:r w:rsidRPr="00CA79B7">
        <w:t>settlement</w:t>
      </w:r>
      <w:r>
        <w:t xml:space="preserve"> </w:t>
      </w:r>
      <w:r w:rsidRPr="00CA79B7">
        <w:t>involves</w:t>
      </w:r>
      <w:r>
        <w:t xml:space="preserve"> </w:t>
      </w:r>
      <w:r w:rsidRPr="00CA79B7">
        <w:t>no</w:t>
      </w:r>
      <w:r>
        <w:t xml:space="preserve"> </w:t>
      </w:r>
      <w:r w:rsidRPr="00CA79B7">
        <w:t>cost,</w:t>
      </w:r>
      <w:r>
        <w:t xml:space="preserve"> </w:t>
      </w:r>
      <w:proofErr w:type="gramStart"/>
      <w:r w:rsidRPr="00CA79B7">
        <w:t>loss</w:t>
      </w:r>
      <w:proofErr w:type="gramEnd"/>
      <w:r>
        <w:t xml:space="preserve"> </w:t>
      </w:r>
      <w:r w:rsidRPr="00CA79B7">
        <w:t>or</w:t>
      </w:r>
      <w:r>
        <w:t xml:space="preserve"> </w:t>
      </w:r>
      <w:r w:rsidRPr="00CA79B7">
        <w:t>continuing</w:t>
      </w:r>
      <w:r>
        <w:t xml:space="preserve"> </w:t>
      </w:r>
      <w:r w:rsidRPr="00CA79B7">
        <w:t>liability</w:t>
      </w:r>
      <w:r>
        <w:t xml:space="preserve"> to Customer</w:t>
      </w:r>
      <w:r w:rsidRPr="00CA79B7">
        <w:t>,</w:t>
      </w:r>
      <w:r>
        <w:t xml:space="preserve"> ClearGov </w:t>
      </w:r>
      <w:r w:rsidRPr="00CA79B7">
        <w:t>shall</w:t>
      </w:r>
      <w:r>
        <w:t xml:space="preserve"> </w:t>
      </w:r>
      <w:r w:rsidRPr="00CA79B7">
        <w:t>not</w:t>
      </w:r>
      <w:r>
        <w:t xml:space="preserve"> </w:t>
      </w:r>
      <w:r w:rsidRPr="00CA79B7">
        <w:t>settle</w:t>
      </w:r>
      <w:r>
        <w:t xml:space="preserve"> </w:t>
      </w:r>
      <w:r w:rsidRPr="00CA79B7">
        <w:t>any</w:t>
      </w:r>
      <w:r>
        <w:t xml:space="preserve"> C</w:t>
      </w:r>
      <w:r w:rsidRPr="00CA79B7">
        <w:t>laim,</w:t>
      </w:r>
      <w:r>
        <w:t xml:space="preserve"> </w:t>
      </w:r>
      <w:r w:rsidRPr="00CA79B7">
        <w:t>without</w:t>
      </w:r>
      <w:r>
        <w:t xml:space="preserve"> </w:t>
      </w:r>
      <w:r w:rsidRPr="00CA79B7">
        <w:t>the</w:t>
      </w:r>
      <w:r>
        <w:t xml:space="preserve"> </w:t>
      </w:r>
      <w:r w:rsidRPr="00CA79B7">
        <w:t>written</w:t>
      </w:r>
      <w:r>
        <w:t xml:space="preserve"> </w:t>
      </w:r>
      <w:r w:rsidRPr="00CA79B7">
        <w:t>consent</w:t>
      </w:r>
      <w:r>
        <w:t xml:space="preserve"> </w:t>
      </w:r>
      <w:r w:rsidRPr="00CA79B7">
        <w:t>of</w:t>
      </w:r>
      <w:r>
        <w:t xml:space="preserve"> Customer</w:t>
      </w:r>
      <w:r w:rsidRPr="00CA79B7">
        <w:t>,</w:t>
      </w:r>
      <w:r>
        <w:t xml:space="preserve"> </w:t>
      </w:r>
      <w:r w:rsidRPr="00CA79B7">
        <w:t>such</w:t>
      </w:r>
      <w:r>
        <w:t xml:space="preserve"> </w:t>
      </w:r>
      <w:r w:rsidRPr="00CA79B7">
        <w:t>consent</w:t>
      </w:r>
      <w:r>
        <w:t xml:space="preserve"> not to be unreasonably withheld.</w:t>
      </w:r>
    </w:p>
    <w:p w14:paraId="7DF0815E" w14:textId="41F45D0D" w:rsidR="009D052A" w:rsidRPr="00302A4A" w:rsidRDefault="00FA02A8" w:rsidP="009D052A">
      <w:pPr>
        <w:pStyle w:val="Heading2"/>
      </w:pPr>
      <w:r>
        <w:rPr>
          <w:u w:val="single"/>
        </w:rPr>
        <w:t>Limited Warranty</w:t>
      </w:r>
      <w:r w:rsidR="003F37A2">
        <w:rPr>
          <w:u w:val="single"/>
        </w:rPr>
        <w:t>.</w:t>
      </w:r>
      <w:r>
        <w:t xml:space="preserve"> </w:t>
      </w:r>
      <w:r w:rsidR="003F4AFE">
        <w:t xml:space="preserve">ClearGov warrants that the ClearGov Service will be delivered in a professional and workmanlike manner substantially in accordance with the statement of work set forth in the applicable ClearGov Service Order and that the ClearGov Service </w:t>
      </w:r>
      <w:r w:rsidR="003F4AFE" w:rsidRPr="00200944">
        <w:t>will operate in all material respects as described in its product descriptions and/or documentation</w:t>
      </w:r>
      <w:r w:rsidR="003F4AFE">
        <w:t xml:space="preserve">. </w:t>
      </w:r>
      <w:r>
        <w:t>EXCEPT FOR THE EXPRESS WARRANTIE</w:t>
      </w:r>
      <w:r w:rsidR="003036CB">
        <w:t>S</w:t>
      </w:r>
      <w:r>
        <w:t xml:space="preserve"> STATED IN THIS AGREEMENT, INCLUDING ANY APPLICABLE CLEARGOV SERVICE ORDER</w:t>
      </w:r>
      <w:r w:rsidR="009D052A">
        <w:t>, CLEARGOV MAKES NO ADDITIONAL WARRANTY, EXPRESS OR IMPLIED, STATUTORY OR OTHERWISE, INCLUDING</w:t>
      </w:r>
      <w:r w:rsidR="003F37A2">
        <w:t xml:space="preserve"> </w:t>
      </w:r>
      <w:r w:rsidR="009D052A">
        <w:t xml:space="preserve">WITHOUT LIMITATION </w:t>
      </w:r>
      <w:r w:rsidR="009D052A" w:rsidRPr="00302A4A">
        <w:t>ANY</w:t>
      </w:r>
      <w:r w:rsidR="009D052A">
        <w:t xml:space="preserve"> </w:t>
      </w:r>
      <w:r w:rsidR="009D052A" w:rsidRPr="00302A4A">
        <w:t>IMPLIED</w:t>
      </w:r>
      <w:r w:rsidR="009D052A">
        <w:t xml:space="preserve"> </w:t>
      </w:r>
      <w:r w:rsidR="009D052A" w:rsidRPr="00302A4A">
        <w:t>WARRANTIES</w:t>
      </w:r>
      <w:r w:rsidR="009D052A">
        <w:t xml:space="preserve"> </w:t>
      </w:r>
      <w:r w:rsidR="009D052A" w:rsidRPr="00302A4A">
        <w:t>OF</w:t>
      </w:r>
      <w:r w:rsidR="009D052A">
        <w:t xml:space="preserve"> </w:t>
      </w:r>
      <w:r w:rsidR="009D052A" w:rsidRPr="00302A4A">
        <w:t>MERCHANTABILITY,</w:t>
      </w:r>
      <w:r w:rsidR="009D052A">
        <w:t xml:space="preserve"> </w:t>
      </w:r>
      <w:r w:rsidR="009D052A" w:rsidRPr="00302A4A">
        <w:t>FITNESS</w:t>
      </w:r>
      <w:r w:rsidR="009D052A">
        <w:t xml:space="preserve"> </w:t>
      </w:r>
      <w:r w:rsidR="009D052A" w:rsidRPr="00302A4A">
        <w:t>FOR</w:t>
      </w:r>
      <w:r w:rsidR="009D052A">
        <w:t xml:space="preserve"> </w:t>
      </w:r>
      <w:r w:rsidR="009D052A" w:rsidRPr="00302A4A">
        <w:t>A</w:t>
      </w:r>
      <w:r w:rsidR="009D052A">
        <w:t xml:space="preserve"> </w:t>
      </w:r>
      <w:r w:rsidR="009D052A" w:rsidRPr="00302A4A">
        <w:t>PARTICULAR</w:t>
      </w:r>
      <w:r w:rsidR="009D052A">
        <w:t xml:space="preserve"> </w:t>
      </w:r>
      <w:r w:rsidR="009D052A" w:rsidRPr="00302A4A">
        <w:t>PURPOSE</w:t>
      </w:r>
      <w:r w:rsidR="009D052A">
        <w:t xml:space="preserve"> </w:t>
      </w:r>
      <w:r w:rsidR="009D052A" w:rsidRPr="00302A4A">
        <w:t>OR</w:t>
      </w:r>
      <w:r w:rsidR="009D052A">
        <w:t xml:space="preserve"> </w:t>
      </w:r>
      <w:r w:rsidR="009D052A" w:rsidRPr="00302A4A">
        <w:t>NON-INFRINGEMENT,</w:t>
      </w:r>
      <w:r w:rsidR="009D052A">
        <w:t xml:space="preserve"> </w:t>
      </w:r>
      <w:r w:rsidR="009D052A" w:rsidRPr="00302A4A">
        <w:t>GUARANTEES,</w:t>
      </w:r>
      <w:r w:rsidR="009D052A">
        <w:t xml:space="preserve"> </w:t>
      </w:r>
      <w:r w:rsidR="009D052A" w:rsidRPr="00302A4A">
        <w:t>REPRESENTATIONS,</w:t>
      </w:r>
      <w:r w:rsidR="009D052A">
        <w:t xml:space="preserve"> </w:t>
      </w:r>
      <w:r w:rsidR="009D052A" w:rsidRPr="00302A4A">
        <w:t>PROMISES,</w:t>
      </w:r>
      <w:r w:rsidR="009D052A">
        <w:t xml:space="preserve"> </w:t>
      </w:r>
      <w:r w:rsidR="009D052A" w:rsidRPr="00302A4A">
        <w:t>STATEMENTS,</w:t>
      </w:r>
      <w:r w:rsidR="009D052A">
        <w:t xml:space="preserve"> </w:t>
      </w:r>
      <w:r w:rsidR="009D052A" w:rsidRPr="00302A4A">
        <w:t>ESTIMATES,</w:t>
      </w:r>
      <w:r w:rsidR="009D052A">
        <w:t xml:space="preserve"> </w:t>
      </w:r>
      <w:r w:rsidR="009D052A" w:rsidRPr="00302A4A">
        <w:t>CONDITIONS,</w:t>
      </w:r>
      <w:r w:rsidR="009D052A">
        <w:t xml:space="preserve"> </w:t>
      </w:r>
      <w:r w:rsidR="009D052A" w:rsidRPr="00302A4A">
        <w:t>OR</w:t>
      </w:r>
      <w:r w:rsidR="009D052A">
        <w:t xml:space="preserve"> </w:t>
      </w:r>
      <w:r w:rsidR="009D052A" w:rsidRPr="00302A4A">
        <w:t>OTHER</w:t>
      </w:r>
      <w:r w:rsidR="009D052A">
        <w:t xml:space="preserve"> </w:t>
      </w:r>
      <w:r w:rsidR="009D052A" w:rsidRPr="00302A4A">
        <w:t>INDUCEMENTS.</w:t>
      </w:r>
    </w:p>
    <w:p w14:paraId="051FDF7B" w14:textId="74E2F85B" w:rsidR="003F37A2" w:rsidRDefault="003F37A2" w:rsidP="003F37A2">
      <w:pPr>
        <w:pStyle w:val="Heading2"/>
      </w:pPr>
      <w:r>
        <w:rPr>
          <w:u w:val="single"/>
        </w:rPr>
        <w:t>Limitation of Liability.</w:t>
      </w:r>
      <w:r>
        <w:t xml:space="preserve"> NEITHER CLEARGOV NOR CUSTOMER </w:t>
      </w:r>
      <w:r w:rsidRPr="00B36F68">
        <w:t>WILL</w:t>
      </w:r>
      <w:r>
        <w:t xml:space="preserve"> </w:t>
      </w:r>
      <w:r w:rsidRPr="00B36F68">
        <w:t>BE</w:t>
      </w:r>
      <w:r>
        <w:t xml:space="preserve"> </w:t>
      </w:r>
      <w:r w:rsidRPr="00B36F68">
        <w:t>LIABLE</w:t>
      </w:r>
      <w:r>
        <w:t xml:space="preserve"> </w:t>
      </w:r>
      <w:r w:rsidRPr="00B36F68">
        <w:t>TO</w:t>
      </w:r>
      <w:r>
        <w:t xml:space="preserve"> THE OTHER PARTY </w:t>
      </w:r>
      <w:r w:rsidRPr="00B36F68">
        <w:t>FOR</w:t>
      </w:r>
      <w:r>
        <w:t xml:space="preserve"> </w:t>
      </w:r>
      <w:r w:rsidRPr="00B36F68">
        <w:t>ANY</w:t>
      </w:r>
      <w:r>
        <w:t xml:space="preserve"> </w:t>
      </w:r>
      <w:r w:rsidRPr="00B36F68">
        <w:t>INDIRECT,</w:t>
      </w:r>
      <w:r>
        <w:t xml:space="preserve"> </w:t>
      </w:r>
      <w:r w:rsidRPr="00B36F68">
        <w:t>SPECIAL,</w:t>
      </w:r>
      <w:r>
        <w:t xml:space="preserve"> </w:t>
      </w:r>
      <w:r w:rsidRPr="00B36F68">
        <w:t>PUNITIVE,</w:t>
      </w:r>
      <w:r>
        <w:t xml:space="preserve"> </w:t>
      </w:r>
      <w:r w:rsidRPr="00B36F68">
        <w:t>CONSEQUENTIAL</w:t>
      </w:r>
      <w:r>
        <w:t xml:space="preserve"> </w:t>
      </w:r>
      <w:r w:rsidRPr="00B36F68">
        <w:t>(INCLUDING,</w:t>
      </w:r>
      <w:r>
        <w:t xml:space="preserve"> </w:t>
      </w:r>
      <w:r w:rsidRPr="00B36F68">
        <w:t>WITHOUT</w:t>
      </w:r>
      <w:r>
        <w:t xml:space="preserve"> </w:t>
      </w:r>
      <w:r w:rsidRPr="00B36F68">
        <w:t>LIMITATION,</w:t>
      </w:r>
      <w:r>
        <w:t xml:space="preserve"> </w:t>
      </w:r>
      <w:r w:rsidRPr="00B36F68">
        <w:t>LOST</w:t>
      </w:r>
      <w:r>
        <w:t xml:space="preserve"> </w:t>
      </w:r>
      <w:r w:rsidRPr="00B36F68">
        <w:t>PROFITS),</w:t>
      </w:r>
      <w:r>
        <w:t xml:space="preserve"> </w:t>
      </w:r>
      <w:r w:rsidRPr="00B36F68">
        <w:t>OR</w:t>
      </w:r>
      <w:r>
        <w:t xml:space="preserve"> </w:t>
      </w:r>
      <w:r w:rsidRPr="00B36F68">
        <w:t>INCIDENTAL</w:t>
      </w:r>
      <w:r>
        <w:t xml:space="preserve"> </w:t>
      </w:r>
      <w:r w:rsidRPr="00B36F68">
        <w:t>DAMAGES,</w:t>
      </w:r>
      <w:r>
        <w:t xml:space="preserve"> </w:t>
      </w:r>
      <w:r w:rsidRPr="00B36F68">
        <w:t>WHETHER</w:t>
      </w:r>
      <w:r>
        <w:t xml:space="preserve"> </w:t>
      </w:r>
      <w:r w:rsidRPr="00B36F68">
        <w:t>BASED</w:t>
      </w:r>
      <w:r>
        <w:t xml:space="preserve"> </w:t>
      </w:r>
      <w:r w:rsidRPr="00B36F68">
        <w:t>ON</w:t>
      </w:r>
      <w:r>
        <w:t xml:space="preserve"> </w:t>
      </w:r>
      <w:r w:rsidRPr="00B36F68">
        <w:t>A</w:t>
      </w:r>
      <w:r>
        <w:t xml:space="preserve"> </w:t>
      </w:r>
      <w:r w:rsidRPr="00B36F68">
        <w:t>CLAIM</w:t>
      </w:r>
      <w:r>
        <w:t xml:space="preserve"> </w:t>
      </w:r>
      <w:r w:rsidRPr="00B36F68">
        <w:t>OR</w:t>
      </w:r>
      <w:r>
        <w:t xml:space="preserve"> </w:t>
      </w:r>
      <w:r w:rsidRPr="00B36F68">
        <w:t>ACTION</w:t>
      </w:r>
      <w:r>
        <w:t xml:space="preserve"> </w:t>
      </w:r>
      <w:r w:rsidRPr="00B36F68">
        <w:t>OF</w:t>
      </w:r>
      <w:r>
        <w:t xml:space="preserve"> </w:t>
      </w:r>
      <w:r w:rsidRPr="00B36F68">
        <w:t>CONTRACT,</w:t>
      </w:r>
      <w:r>
        <w:t xml:space="preserve"> </w:t>
      </w:r>
      <w:r w:rsidRPr="00B36F68">
        <w:t>WARRANTY,</w:t>
      </w:r>
      <w:r>
        <w:t xml:space="preserve"> </w:t>
      </w:r>
      <w:r w:rsidRPr="00B36F68">
        <w:t>NEGLIGENCE,</w:t>
      </w:r>
      <w:r>
        <w:t xml:space="preserve"> </w:t>
      </w:r>
      <w:r w:rsidRPr="00B36F68">
        <w:t>STRICT</w:t>
      </w:r>
      <w:r>
        <w:t xml:space="preserve"> </w:t>
      </w:r>
      <w:r w:rsidRPr="00B36F68">
        <w:t>LIABILITY,</w:t>
      </w:r>
      <w:r>
        <w:t xml:space="preserve"> </w:t>
      </w:r>
      <w:r w:rsidRPr="00B36F68">
        <w:t>OR</w:t>
      </w:r>
      <w:r>
        <w:t xml:space="preserve"> </w:t>
      </w:r>
      <w:r w:rsidRPr="00B36F68">
        <w:t>OTHER</w:t>
      </w:r>
      <w:r>
        <w:t xml:space="preserve"> </w:t>
      </w:r>
      <w:r w:rsidRPr="00B36F68">
        <w:t>TORT,</w:t>
      </w:r>
      <w:r>
        <w:t xml:space="preserve"> </w:t>
      </w:r>
      <w:r w:rsidRPr="00B36F68">
        <w:t>BREACH</w:t>
      </w:r>
      <w:r>
        <w:t xml:space="preserve"> </w:t>
      </w:r>
      <w:r w:rsidRPr="00B36F68">
        <w:t>OF</w:t>
      </w:r>
      <w:r>
        <w:t xml:space="preserve"> </w:t>
      </w:r>
      <w:r w:rsidRPr="00B36F68">
        <w:t>ANY</w:t>
      </w:r>
      <w:r>
        <w:t xml:space="preserve"> </w:t>
      </w:r>
      <w:r w:rsidRPr="00B36F68">
        <w:t>STATUTORY</w:t>
      </w:r>
      <w:r>
        <w:t xml:space="preserve"> </w:t>
      </w:r>
      <w:r w:rsidRPr="00B36F68">
        <w:t>DUTY,</w:t>
      </w:r>
      <w:r>
        <w:t xml:space="preserve"> </w:t>
      </w:r>
      <w:r w:rsidRPr="00B36F68">
        <w:t>INDEMNITY</w:t>
      </w:r>
      <w:r>
        <w:t xml:space="preserve"> </w:t>
      </w:r>
      <w:r w:rsidRPr="00B36F68">
        <w:t>OR</w:t>
      </w:r>
      <w:r>
        <w:t xml:space="preserve"> </w:t>
      </w:r>
      <w:r w:rsidRPr="00B36F68">
        <w:t>CONTRIBUTION,</w:t>
      </w:r>
      <w:r>
        <w:t xml:space="preserve"> </w:t>
      </w:r>
      <w:r w:rsidRPr="00B36F68">
        <w:t>OR</w:t>
      </w:r>
      <w:r>
        <w:t xml:space="preserve"> </w:t>
      </w:r>
      <w:r w:rsidRPr="00B36F68">
        <w:t>OTHERWISE,</w:t>
      </w:r>
      <w:r>
        <w:t xml:space="preserve"> </w:t>
      </w:r>
      <w:r w:rsidRPr="00B36F68">
        <w:t>EVEN</w:t>
      </w:r>
      <w:r>
        <w:t xml:space="preserve"> </w:t>
      </w:r>
      <w:r w:rsidRPr="00B36F68">
        <w:t>IF</w:t>
      </w:r>
      <w:r>
        <w:t xml:space="preserve"> THE PARTY </w:t>
      </w:r>
      <w:r w:rsidRPr="00B36F68">
        <w:t>HAS</w:t>
      </w:r>
      <w:r>
        <w:t xml:space="preserve"> </w:t>
      </w:r>
      <w:r w:rsidRPr="00B36F68">
        <w:t>BEEN</w:t>
      </w:r>
      <w:r>
        <w:t xml:space="preserve"> </w:t>
      </w:r>
      <w:r w:rsidRPr="00B36F68">
        <w:t>ADVISED</w:t>
      </w:r>
      <w:r>
        <w:t xml:space="preserve"> </w:t>
      </w:r>
      <w:r w:rsidRPr="00B36F68">
        <w:t>OF</w:t>
      </w:r>
      <w:r>
        <w:t xml:space="preserve"> </w:t>
      </w:r>
      <w:r w:rsidRPr="00B36F68">
        <w:t>THE</w:t>
      </w:r>
      <w:r>
        <w:t xml:space="preserve"> </w:t>
      </w:r>
      <w:r w:rsidRPr="00B36F68">
        <w:t>POSSIBILITY</w:t>
      </w:r>
      <w:r>
        <w:t xml:space="preserve"> </w:t>
      </w:r>
      <w:r w:rsidRPr="00B36F68">
        <w:t>OF</w:t>
      </w:r>
      <w:r>
        <w:t xml:space="preserve"> </w:t>
      </w:r>
      <w:r w:rsidRPr="00B36F68">
        <w:t>SUCH</w:t>
      </w:r>
      <w:r>
        <w:t xml:space="preserve"> </w:t>
      </w:r>
      <w:r w:rsidRPr="00B36F68">
        <w:t>DAMAGES.</w:t>
      </w:r>
      <w:r>
        <w:t xml:space="preserve"> </w:t>
      </w:r>
      <w:r w:rsidRPr="00B36F68">
        <w:t>THE</w:t>
      </w:r>
      <w:r>
        <w:t xml:space="preserve"> </w:t>
      </w:r>
      <w:r w:rsidRPr="00B36F68">
        <w:t>EXCLUSION</w:t>
      </w:r>
      <w:r>
        <w:t xml:space="preserve"> </w:t>
      </w:r>
      <w:r w:rsidRPr="00B36F68">
        <w:t>CONTAINED</w:t>
      </w:r>
      <w:r>
        <w:t xml:space="preserve"> </w:t>
      </w:r>
      <w:r w:rsidRPr="00B36F68">
        <w:t>IN</w:t>
      </w:r>
      <w:r>
        <w:t xml:space="preserve"> </w:t>
      </w:r>
      <w:r w:rsidRPr="00B36F68">
        <w:t>THIS</w:t>
      </w:r>
      <w:r>
        <w:t xml:space="preserve"> </w:t>
      </w:r>
      <w:r w:rsidRPr="00B36F68">
        <w:t>PARAGRAPH</w:t>
      </w:r>
      <w:r>
        <w:t xml:space="preserve"> </w:t>
      </w:r>
      <w:r w:rsidRPr="00B36F68">
        <w:t>SHALL</w:t>
      </w:r>
      <w:r>
        <w:t xml:space="preserve"> </w:t>
      </w:r>
      <w:r w:rsidRPr="00B36F68">
        <w:t>APPLY</w:t>
      </w:r>
      <w:r>
        <w:t xml:space="preserve"> </w:t>
      </w:r>
      <w:r w:rsidRPr="00B36F68">
        <w:t>REGARDLESS</w:t>
      </w:r>
      <w:r>
        <w:t xml:space="preserve"> </w:t>
      </w:r>
      <w:r w:rsidRPr="00B36F68">
        <w:t>OF</w:t>
      </w:r>
      <w:r>
        <w:t xml:space="preserve"> </w:t>
      </w:r>
      <w:r w:rsidRPr="00B36F68">
        <w:t>THE</w:t>
      </w:r>
      <w:r>
        <w:t xml:space="preserve"> </w:t>
      </w:r>
      <w:r w:rsidRPr="00B36F68">
        <w:t>FAILURE</w:t>
      </w:r>
      <w:r>
        <w:t xml:space="preserve"> </w:t>
      </w:r>
      <w:r w:rsidRPr="00B36F68">
        <w:t>OF</w:t>
      </w:r>
      <w:r>
        <w:t xml:space="preserve"> </w:t>
      </w:r>
      <w:r w:rsidRPr="00B36F68">
        <w:t>THE</w:t>
      </w:r>
      <w:r>
        <w:t xml:space="preserve"> </w:t>
      </w:r>
      <w:r w:rsidRPr="00B36F68">
        <w:t>EXCLUSIVE</w:t>
      </w:r>
      <w:r>
        <w:t xml:space="preserve"> </w:t>
      </w:r>
      <w:r w:rsidRPr="00B36F68">
        <w:t>REMEDY</w:t>
      </w:r>
      <w:r>
        <w:t xml:space="preserve"> </w:t>
      </w:r>
      <w:r w:rsidRPr="00B36F68">
        <w:t>PROVIDED</w:t>
      </w:r>
      <w:r>
        <w:t xml:space="preserve"> </w:t>
      </w:r>
      <w:r w:rsidRPr="00B36F68">
        <w:t>IN</w:t>
      </w:r>
      <w:r>
        <w:t xml:space="preserve"> </w:t>
      </w:r>
      <w:r w:rsidRPr="00B36F68">
        <w:t>THE</w:t>
      </w:r>
      <w:r>
        <w:t xml:space="preserve"> </w:t>
      </w:r>
      <w:r w:rsidRPr="00B36F68">
        <w:t>FOLLOWING</w:t>
      </w:r>
      <w:r>
        <w:t xml:space="preserve"> </w:t>
      </w:r>
      <w:r w:rsidRPr="00B36F68">
        <w:t>SENTENCE.</w:t>
      </w:r>
      <w:r>
        <w:t xml:space="preserve"> BOTH PARTIES’ </w:t>
      </w:r>
      <w:r w:rsidRPr="00B36F68">
        <w:t>TOTAL</w:t>
      </w:r>
      <w:r>
        <w:t xml:space="preserve"> </w:t>
      </w:r>
      <w:r w:rsidRPr="00B36F68">
        <w:t>CUMULATIVE</w:t>
      </w:r>
      <w:r>
        <w:t xml:space="preserve"> </w:t>
      </w:r>
      <w:r w:rsidRPr="00B36F68">
        <w:t>LIABILITY</w:t>
      </w:r>
      <w:r>
        <w:t xml:space="preserve"> </w:t>
      </w:r>
      <w:r w:rsidRPr="00B36F68">
        <w:t>TO</w:t>
      </w:r>
      <w:r>
        <w:t xml:space="preserve"> THE OTHER PARTY </w:t>
      </w:r>
      <w:r w:rsidRPr="00B36F68">
        <w:t>FOR</w:t>
      </w:r>
      <w:r>
        <w:t xml:space="preserve"> </w:t>
      </w:r>
      <w:r w:rsidRPr="00B36F68">
        <w:t>ANY</w:t>
      </w:r>
      <w:r>
        <w:t xml:space="preserve"> </w:t>
      </w:r>
      <w:r w:rsidRPr="00B36F68">
        <w:t>LOSS</w:t>
      </w:r>
      <w:r>
        <w:t xml:space="preserve"> </w:t>
      </w:r>
      <w:r w:rsidRPr="00B36F68">
        <w:t>OR</w:t>
      </w:r>
      <w:r>
        <w:t xml:space="preserve"> </w:t>
      </w:r>
      <w:r w:rsidRPr="00B36F68">
        <w:t>DAMAGES</w:t>
      </w:r>
      <w:r>
        <w:t xml:space="preserve"> </w:t>
      </w:r>
      <w:r w:rsidRPr="00B36F68">
        <w:t>RESULTING</w:t>
      </w:r>
      <w:r>
        <w:t xml:space="preserve"> </w:t>
      </w:r>
      <w:r w:rsidRPr="00B36F68">
        <w:t>FROM</w:t>
      </w:r>
      <w:r>
        <w:t xml:space="preserve"> </w:t>
      </w:r>
      <w:r w:rsidRPr="00B36F68">
        <w:t>ANY</w:t>
      </w:r>
      <w:r>
        <w:t xml:space="preserve"> </w:t>
      </w:r>
      <w:r w:rsidRPr="00B36F68">
        <w:t>CLAIMS,</w:t>
      </w:r>
      <w:r>
        <w:t xml:space="preserve"> </w:t>
      </w:r>
      <w:r w:rsidRPr="00B36F68">
        <w:t>DEMANDS</w:t>
      </w:r>
      <w:r>
        <w:t xml:space="preserve"> </w:t>
      </w:r>
      <w:r w:rsidRPr="00B36F68">
        <w:t>OR</w:t>
      </w:r>
      <w:r>
        <w:t xml:space="preserve"> </w:t>
      </w:r>
      <w:r w:rsidRPr="00B36F68">
        <w:t>ACTIONS</w:t>
      </w:r>
      <w:r>
        <w:t xml:space="preserve"> </w:t>
      </w:r>
      <w:r w:rsidRPr="00B36F68">
        <w:t>ARISING</w:t>
      </w:r>
      <w:r>
        <w:t xml:space="preserve"> </w:t>
      </w:r>
      <w:r w:rsidRPr="00B36F68">
        <w:t>OUT</w:t>
      </w:r>
      <w:r>
        <w:t xml:space="preserve"> </w:t>
      </w:r>
      <w:r w:rsidRPr="00B36F68">
        <w:t>OF</w:t>
      </w:r>
      <w:r>
        <w:t xml:space="preserve"> </w:t>
      </w:r>
      <w:r w:rsidRPr="00B36F68">
        <w:t>OR</w:t>
      </w:r>
      <w:r>
        <w:t xml:space="preserve"> </w:t>
      </w:r>
      <w:r w:rsidRPr="00B36F68">
        <w:t>RELATING</w:t>
      </w:r>
      <w:r>
        <w:t xml:space="preserve"> </w:t>
      </w:r>
      <w:r w:rsidRPr="00B36F68">
        <w:t>TO</w:t>
      </w:r>
      <w:r>
        <w:t xml:space="preserve"> THIS AGREEMENT </w:t>
      </w:r>
      <w:r w:rsidRPr="00B36F68">
        <w:t>SHALL</w:t>
      </w:r>
      <w:r>
        <w:t xml:space="preserve"> </w:t>
      </w:r>
      <w:r w:rsidRPr="00B36F68">
        <w:t>NOT</w:t>
      </w:r>
      <w:r>
        <w:t xml:space="preserve"> </w:t>
      </w:r>
      <w:r w:rsidRPr="00B36F68">
        <w:t>EXCEED</w:t>
      </w:r>
      <w:r>
        <w:t xml:space="preserve"> THE CUMULATIVE FEES PAID BY CUSTOMER TO CLEARGOV IN THE PRECEDING TWELVE (12) MONTHS</w:t>
      </w:r>
      <w:r w:rsidRPr="00B36F68">
        <w:t>.</w:t>
      </w:r>
      <w:r>
        <w:t xml:space="preserve"> THE FOREGOING SHALL NOT LIMIT A PARTY'S (A) PAYMENT OBLIGATIONS UNDER THE AGREEMENT; (B) </w:t>
      </w:r>
      <w:r w:rsidR="00EB65C9">
        <w:t xml:space="preserve">LIABILITY FOR </w:t>
      </w:r>
      <w:r>
        <w:t xml:space="preserve">INDEMNIFICATION OBLIGATIONS UNDER </w:t>
      </w:r>
      <w:r>
        <w:rPr>
          <w:u w:val="single"/>
        </w:rPr>
        <w:t>SECTION 6.</w:t>
      </w:r>
      <w:r w:rsidR="00A940EF">
        <w:rPr>
          <w:u w:val="single"/>
        </w:rPr>
        <w:t>4</w:t>
      </w:r>
      <w:r>
        <w:t xml:space="preserve">; (C) LIABILITY FOR ANY BREACH OF ITS CONFIDENTIALITY OBLIGATIONS UNDER </w:t>
      </w:r>
      <w:r>
        <w:rPr>
          <w:u w:val="single"/>
        </w:rPr>
        <w:t>SECTION 7</w:t>
      </w:r>
      <w:r>
        <w:t xml:space="preserve">; </w:t>
      </w:r>
      <w:r w:rsidR="005343F5">
        <w:rPr>
          <w:rFonts w:ascii="Arial" w:hAnsi="Arial" w:cs="Arial"/>
          <w:color w:val="222222"/>
          <w:shd w:val="clear" w:color="auto" w:fill="FFFFFF"/>
        </w:rPr>
        <w:t>(</w:t>
      </w:r>
      <w:r w:rsidR="0073664B">
        <w:rPr>
          <w:rFonts w:ascii="Arial" w:hAnsi="Arial" w:cs="Arial"/>
          <w:color w:val="222222"/>
          <w:shd w:val="clear" w:color="auto" w:fill="FFFFFF"/>
        </w:rPr>
        <w:t>D</w:t>
      </w:r>
      <w:r w:rsidR="005343F5">
        <w:rPr>
          <w:rFonts w:ascii="Arial" w:hAnsi="Arial" w:cs="Arial"/>
          <w:color w:val="222222"/>
          <w:shd w:val="clear" w:color="auto" w:fill="FFFFFF"/>
        </w:rPr>
        <w:t xml:space="preserve">) LIABILITY FOR ANY BREACH OF ITS REPRESENTATIONS, WARRANTIES, OR OBLIGATIONS UNDER SECTION 5.2; </w:t>
      </w:r>
      <w:r>
        <w:t>OR (</w:t>
      </w:r>
      <w:r w:rsidR="005343F5">
        <w:t>E</w:t>
      </w:r>
      <w:r>
        <w:t xml:space="preserve">) LIABILITY FOR ITS INFRINGEMENT OR MISAPPROPRIATION OF ANY PROPRIETARY RIGHTS OF THE OTHER PARTY. </w:t>
      </w:r>
      <w:r w:rsidRPr="00E721FA">
        <w:t>NOTHING</w:t>
      </w:r>
      <w:r>
        <w:t xml:space="preserve"> </w:t>
      </w:r>
      <w:r w:rsidRPr="00E721FA">
        <w:t>IN</w:t>
      </w:r>
      <w:r>
        <w:t xml:space="preserve"> </w:t>
      </w:r>
      <w:r w:rsidRPr="00E721FA">
        <w:t>THIS</w:t>
      </w:r>
      <w:r>
        <w:t xml:space="preserve"> </w:t>
      </w:r>
      <w:r w:rsidRPr="00E721FA">
        <w:t>AGREEMENT</w:t>
      </w:r>
      <w:r>
        <w:t xml:space="preserve"> </w:t>
      </w:r>
      <w:r w:rsidRPr="00E721FA">
        <w:t>SHALL</w:t>
      </w:r>
      <w:r>
        <w:t xml:space="preserve"> </w:t>
      </w:r>
      <w:r w:rsidRPr="00E721FA">
        <w:t>BE</w:t>
      </w:r>
      <w:r>
        <w:t xml:space="preserve"> </w:t>
      </w:r>
      <w:r w:rsidRPr="00E721FA">
        <w:t>CONSTRUED</w:t>
      </w:r>
      <w:r>
        <w:t xml:space="preserve"> </w:t>
      </w:r>
      <w:r w:rsidRPr="00E721FA">
        <w:t>AS</w:t>
      </w:r>
      <w:r>
        <w:t xml:space="preserve"> </w:t>
      </w:r>
      <w:r w:rsidRPr="00E721FA">
        <w:t>EXCLUDING</w:t>
      </w:r>
      <w:r>
        <w:t xml:space="preserve"> </w:t>
      </w:r>
      <w:r w:rsidRPr="00E721FA">
        <w:t>OR</w:t>
      </w:r>
      <w:r>
        <w:t xml:space="preserve"> </w:t>
      </w:r>
      <w:r w:rsidRPr="00E721FA">
        <w:t>LIMITING</w:t>
      </w:r>
      <w:r>
        <w:t xml:space="preserve"> </w:t>
      </w:r>
      <w:r w:rsidRPr="00E721FA">
        <w:t>A</w:t>
      </w:r>
      <w:r>
        <w:t xml:space="preserve"> </w:t>
      </w:r>
      <w:r w:rsidRPr="00E721FA">
        <w:t>PARTY’S</w:t>
      </w:r>
      <w:r>
        <w:t xml:space="preserve"> </w:t>
      </w:r>
      <w:r w:rsidRPr="00E721FA">
        <w:t>LIABILITY</w:t>
      </w:r>
      <w:r>
        <w:t xml:space="preserve"> </w:t>
      </w:r>
      <w:r w:rsidRPr="00E721FA">
        <w:t>FOR</w:t>
      </w:r>
      <w:r>
        <w:t xml:space="preserve"> </w:t>
      </w:r>
      <w:r w:rsidR="00EB65C9">
        <w:t xml:space="preserve">FRAUD OR ITS LIABILITY FOR </w:t>
      </w:r>
      <w:r w:rsidRPr="00E721FA">
        <w:t>DEATH</w:t>
      </w:r>
      <w:r>
        <w:t xml:space="preserve"> </w:t>
      </w:r>
      <w:r w:rsidRPr="00E721FA">
        <w:t>OR</w:t>
      </w:r>
      <w:r>
        <w:t xml:space="preserve"> </w:t>
      </w:r>
      <w:r w:rsidRPr="00E721FA">
        <w:t>PERSONAL</w:t>
      </w:r>
      <w:r>
        <w:t xml:space="preserve"> </w:t>
      </w:r>
      <w:r w:rsidRPr="00E721FA">
        <w:t>INJURY</w:t>
      </w:r>
      <w:r>
        <w:t xml:space="preserve"> </w:t>
      </w:r>
      <w:r w:rsidRPr="00E721FA">
        <w:t>ARISING</w:t>
      </w:r>
      <w:r>
        <w:t xml:space="preserve"> </w:t>
      </w:r>
      <w:r w:rsidRPr="00E721FA">
        <w:t>FROM</w:t>
      </w:r>
      <w:r>
        <w:t xml:space="preserve"> </w:t>
      </w:r>
      <w:r w:rsidRPr="00E721FA">
        <w:t>ITS</w:t>
      </w:r>
      <w:r>
        <w:t xml:space="preserve"> </w:t>
      </w:r>
      <w:r w:rsidRPr="00E721FA">
        <w:t>NEGLIGENCE.</w:t>
      </w:r>
    </w:p>
    <w:p w14:paraId="32CD3053" w14:textId="77777777" w:rsidR="003F37A2" w:rsidRPr="00302A4A" w:rsidRDefault="003F37A2" w:rsidP="003F37A2">
      <w:pPr>
        <w:pStyle w:val="Heading2"/>
      </w:pPr>
      <w:r>
        <w:rPr>
          <w:u w:val="single"/>
        </w:rPr>
        <w:t>Essential Element.</w:t>
      </w:r>
      <w:r>
        <w:t xml:space="preserve"> </w:t>
      </w:r>
      <w:r w:rsidRPr="00302A4A">
        <w:t>The</w:t>
      </w:r>
      <w:r>
        <w:t xml:space="preserve"> </w:t>
      </w:r>
      <w:r w:rsidRPr="00302A4A">
        <w:t>provisions</w:t>
      </w:r>
      <w:r>
        <w:t xml:space="preserve"> </w:t>
      </w:r>
      <w:r w:rsidRPr="00302A4A">
        <w:t>of</w:t>
      </w:r>
      <w:r>
        <w:t xml:space="preserve"> </w:t>
      </w:r>
      <w:r w:rsidRPr="00302A4A">
        <w:t>this</w:t>
      </w:r>
      <w:r>
        <w:t xml:space="preserve"> </w:t>
      </w:r>
      <w:r w:rsidRPr="00302A4A">
        <w:rPr>
          <w:u w:val="single"/>
        </w:rPr>
        <w:t>Section</w:t>
      </w:r>
      <w:r>
        <w:rPr>
          <w:u w:val="single"/>
        </w:rPr>
        <w:t xml:space="preserve"> 6</w:t>
      </w:r>
      <w:r>
        <w:t xml:space="preserve"> </w:t>
      </w:r>
      <w:r w:rsidRPr="00302A4A">
        <w:t>are</w:t>
      </w:r>
      <w:r>
        <w:t xml:space="preserve"> </w:t>
      </w:r>
      <w:r w:rsidRPr="00302A4A">
        <w:t>an</w:t>
      </w:r>
      <w:r>
        <w:t xml:space="preserve"> </w:t>
      </w:r>
      <w:r w:rsidRPr="00302A4A">
        <w:t>essential</w:t>
      </w:r>
      <w:r>
        <w:t xml:space="preserve"> </w:t>
      </w:r>
      <w:r w:rsidRPr="00302A4A">
        <w:t>element</w:t>
      </w:r>
      <w:r>
        <w:t xml:space="preserve"> </w:t>
      </w:r>
      <w:r w:rsidRPr="00302A4A">
        <w:t>of</w:t>
      </w:r>
      <w:r>
        <w:t xml:space="preserve"> </w:t>
      </w:r>
      <w:r w:rsidRPr="00302A4A">
        <w:t>the</w:t>
      </w:r>
      <w:r>
        <w:t xml:space="preserve"> </w:t>
      </w:r>
      <w:r w:rsidRPr="00302A4A">
        <w:t>benefit</w:t>
      </w:r>
      <w:r>
        <w:t xml:space="preserve"> </w:t>
      </w:r>
      <w:r w:rsidRPr="00302A4A">
        <w:t>of</w:t>
      </w:r>
      <w:r>
        <w:t xml:space="preserve"> </w:t>
      </w:r>
      <w:r w:rsidRPr="00302A4A">
        <w:t>the</w:t>
      </w:r>
      <w:r>
        <w:t xml:space="preserve"> consideration </w:t>
      </w:r>
      <w:r w:rsidRPr="00302A4A">
        <w:t>reflected</w:t>
      </w:r>
      <w:r>
        <w:t xml:space="preserve"> </w:t>
      </w:r>
      <w:r w:rsidRPr="00302A4A">
        <w:t>in</w:t>
      </w:r>
      <w:r>
        <w:t xml:space="preserve"> this Agreement</w:t>
      </w:r>
      <w:r w:rsidRPr="00302A4A">
        <w:t>.</w:t>
      </w:r>
    </w:p>
    <w:p w14:paraId="04C3B44D" w14:textId="77777777" w:rsidR="003F37A2" w:rsidRPr="00FF1ABA" w:rsidRDefault="003F37A2" w:rsidP="007853C6">
      <w:pPr>
        <w:pStyle w:val="Heading1"/>
      </w:pPr>
      <w:r w:rsidRPr="00FF1ABA">
        <w:t>Confidentiality.</w:t>
      </w:r>
    </w:p>
    <w:p w14:paraId="62E8A0C6" w14:textId="2270AE76" w:rsidR="003F37A2" w:rsidRPr="00FF1ABA" w:rsidRDefault="0032764D" w:rsidP="003F37A2">
      <w:pPr>
        <w:pStyle w:val="Heading2"/>
      </w:pPr>
      <w:r>
        <w:t>Subject to any applicable open public records laws in the Customer State, e</w:t>
      </w:r>
      <w:r w:rsidR="003F37A2" w:rsidRPr="00FF1ABA">
        <w:t>ach</w:t>
      </w:r>
      <w:r w:rsidR="003F37A2">
        <w:t xml:space="preserve"> </w:t>
      </w:r>
      <w:r w:rsidR="003F37A2" w:rsidRPr="00FF1ABA">
        <w:t>Party</w:t>
      </w:r>
      <w:r w:rsidR="003F37A2">
        <w:t xml:space="preserve"> </w:t>
      </w:r>
      <w:r w:rsidR="003F37A2" w:rsidRPr="00FF1ABA">
        <w:t>will</w:t>
      </w:r>
      <w:r w:rsidR="003F37A2">
        <w:t xml:space="preserve"> </w:t>
      </w:r>
      <w:r w:rsidR="003F37A2" w:rsidRPr="00FF1ABA">
        <w:t>keep</w:t>
      </w:r>
      <w:r w:rsidR="003F37A2">
        <w:t xml:space="preserve"> </w:t>
      </w:r>
      <w:r w:rsidR="003F37A2" w:rsidRPr="00FF1ABA">
        <w:t>the</w:t>
      </w:r>
      <w:r w:rsidR="003F37A2">
        <w:t xml:space="preserve"> </w:t>
      </w:r>
      <w:r w:rsidR="003F37A2" w:rsidRPr="00FF1ABA">
        <w:t>specific</w:t>
      </w:r>
      <w:r w:rsidR="003F37A2">
        <w:t xml:space="preserve"> </w:t>
      </w:r>
      <w:r w:rsidR="003F37A2" w:rsidRPr="00FF1ABA">
        <w:t>terms</w:t>
      </w:r>
      <w:r w:rsidR="003F37A2">
        <w:t xml:space="preserve"> </w:t>
      </w:r>
      <w:r w:rsidR="003F37A2" w:rsidRPr="00FF1ABA">
        <w:t>of</w:t>
      </w:r>
      <w:r w:rsidR="003F37A2">
        <w:t xml:space="preserve"> </w:t>
      </w:r>
      <w:r w:rsidR="003F37A2" w:rsidRPr="00FF1ABA">
        <w:t>this</w:t>
      </w:r>
      <w:r w:rsidR="003F37A2">
        <w:t xml:space="preserve"> </w:t>
      </w:r>
      <w:r w:rsidR="003F37A2" w:rsidRPr="00FF1ABA">
        <w:t>Agreement</w:t>
      </w:r>
      <w:r w:rsidR="003F37A2">
        <w:t xml:space="preserve"> </w:t>
      </w:r>
      <w:r w:rsidR="003F37A2" w:rsidRPr="00FF1ABA">
        <w:t>confidential,</w:t>
      </w:r>
      <w:r w:rsidR="003F37A2">
        <w:t xml:space="preserve"> </w:t>
      </w:r>
      <w:r w:rsidR="003F37A2" w:rsidRPr="00FF1ABA">
        <w:t>including</w:t>
      </w:r>
      <w:r w:rsidR="003F37A2">
        <w:t xml:space="preserve"> </w:t>
      </w:r>
      <w:r w:rsidR="003F37A2" w:rsidRPr="00FF1ABA">
        <w:t>the</w:t>
      </w:r>
      <w:r w:rsidR="003F37A2">
        <w:t xml:space="preserve"> </w:t>
      </w:r>
      <w:r w:rsidR="003F37A2" w:rsidRPr="00FF1ABA">
        <w:t>contents</w:t>
      </w:r>
      <w:r w:rsidR="003F37A2">
        <w:t xml:space="preserve"> </w:t>
      </w:r>
      <w:r w:rsidR="003F37A2" w:rsidRPr="00FF1ABA">
        <w:t>of</w:t>
      </w:r>
      <w:r w:rsidR="003F37A2">
        <w:t xml:space="preserve"> </w:t>
      </w:r>
      <w:r w:rsidR="003F37A2" w:rsidRPr="00FF1ABA">
        <w:t>the</w:t>
      </w:r>
      <w:r w:rsidR="003F37A2">
        <w:t xml:space="preserve"> </w:t>
      </w:r>
      <w:r w:rsidR="003F37A2" w:rsidRPr="00FF1ABA">
        <w:t>schedules</w:t>
      </w:r>
      <w:r w:rsidR="003F37A2">
        <w:t xml:space="preserve"> </w:t>
      </w:r>
      <w:r w:rsidR="003F37A2" w:rsidRPr="00FF1ABA">
        <w:t>and</w:t>
      </w:r>
      <w:r w:rsidR="003F37A2">
        <w:t xml:space="preserve"> </w:t>
      </w:r>
      <w:r w:rsidR="003F37A2" w:rsidRPr="00FF1ABA">
        <w:t>exhibits,</w:t>
      </w:r>
      <w:r w:rsidR="003F37A2">
        <w:t xml:space="preserve"> </w:t>
      </w:r>
      <w:r w:rsidR="003F37A2" w:rsidRPr="00FF1ABA">
        <w:t>and</w:t>
      </w:r>
      <w:r w:rsidR="003F37A2">
        <w:t xml:space="preserve"> </w:t>
      </w:r>
      <w:r w:rsidR="003F37A2" w:rsidRPr="00FF1ABA">
        <w:t>not</w:t>
      </w:r>
      <w:r w:rsidR="003F37A2">
        <w:t xml:space="preserve"> </w:t>
      </w:r>
      <w:r w:rsidR="003F37A2" w:rsidRPr="00FF1ABA">
        <w:t>disclose</w:t>
      </w:r>
      <w:r w:rsidR="003F37A2">
        <w:t xml:space="preserve"> </w:t>
      </w:r>
      <w:r w:rsidR="003F37A2" w:rsidRPr="00FF1ABA">
        <w:t>any</w:t>
      </w:r>
      <w:r w:rsidR="003F37A2">
        <w:t xml:space="preserve"> </w:t>
      </w:r>
      <w:r w:rsidR="003F37A2" w:rsidRPr="00FF1ABA">
        <w:t>portion</w:t>
      </w:r>
      <w:r w:rsidR="003F37A2">
        <w:t xml:space="preserve"> </w:t>
      </w:r>
      <w:r w:rsidR="003F37A2" w:rsidRPr="00FF1ABA">
        <w:t>of</w:t>
      </w:r>
      <w:r w:rsidR="003F37A2">
        <w:t xml:space="preserve"> </w:t>
      </w:r>
      <w:r w:rsidR="003F37A2" w:rsidRPr="00FF1ABA">
        <w:t>them</w:t>
      </w:r>
      <w:r w:rsidR="003F37A2">
        <w:t xml:space="preserve"> </w:t>
      </w:r>
      <w:r w:rsidR="003F37A2" w:rsidRPr="00FF1ABA">
        <w:t>to</w:t>
      </w:r>
      <w:r w:rsidR="003F37A2">
        <w:t xml:space="preserve"> </w:t>
      </w:r>
      <w:r w:rsidR="003F37A2" w:rsidRPr="00FF1ABA">
        <w:t>any</w:t>
      </w:r>
      <w:r w:rsidR="003F37A2">
        <w:t xml:space="preserve"> </w:t>
      </w:r>
      <w:r w:rsidR="003F37A2" w:rsidRPr="00FF1ABA">
        <w:t>third</w:t>
      </w:r>
      <w:r w:rsidR="003F37A2">
        <w:t xml:space="preserve"> </w:t>
      </w:r>
      <w:r w:rsidR="003F37A2" w:rsidRPr="00FF1ABA">
        <w:t>party</w:t>
      </w:r>
      <w:r w:rsidR="003F37A2">
        <w:t xml:space="preserve"> </w:t>
      </w:r>
      <w:r w:rsidR="003F37A2" w:rsidRPr="00FF1ABA">
        <w:t>(other</w:t>
      </w:r>
      <w:r w:rsidR="003F37A2">
        <w:t xml:space="preserve"> </w:t>
      </w:r>
      <w:r w:rsidR="003F37A2" w:rsidRPr="00FF1ABA">
        <w:t>than</w:t>
      </w:r>
      <w:r w:rsidR="003F37A2">
        <w:t xml:space="preserve"> </w:t>
      </w:r>
      <w:r w:rsidR="003F37A2" w:rsidRPr="00FF1ABA">
        <w:t>to</w:t>
      </w:r>
      <w:r w:rsidR="003F37A2">
        <w:t xml:space="preserve"> </w:t>
      </w:r>
      <w:r w:rsidR="003F37A2" w:rsidRPr="00FF1ABA">
        <w:t>its</w:t>
      </w:r>
      <w:r w:rsidR="003F37A2">
        <w:t xml:space="preserve"> </w:t>
      </w:r>
      <w:r w:rsidR="003F37A2" w:rsidRPr="00FF1ABA">
        <w:t>attorneys,</w:t>
      </w:r>
      <w:r w:rsidR="003F37A2">
        <w:t xml:space="preserve"> </w:t>
      </w:r>
      <w:r w:rsidR="003F37A2" w:rsidRPr="00FF1ABA">
        <w:t>accountants,</w:t>
      </w:r>
      <w:r w:rsidR="003F37A2">
        <w:t xml:space="preserve"> </w:t>
      </w:r>
      <w:r w:rsidR="003F37A2" w:rsidRPr="00FF1ABA">
        <w:t>advisors</w:t>
      </w:r>
      <w:r w:rsidR="003F37A2">
        <w:t xml:space="preserve"> </w:t>
      </w:r>
      <w:r w:rsidR="003F37A2" w:rsidRPr="00FF1ABA">
        <w:t>and</w:t>
      </w:r>
      <w:r w:rsidR="003F37A2">
        <w:t xml:space="preserve"> </w:t>
      </w:r>
      <w:r w:rsidR="003F37A2" w:rsidRPr="00FF1ABA">
        <w:t>potential</w:t>
      </w:r>
      <w:r w:rsidR="003F37A2">
        <w:t xml:space="preserve"> </w:t>
      </w:r>
      <w:r w:rsidR="003F37A2" w:rsidRPr="00FF1ABA">
        <w:t>investors</w:t>
      </w:r>
      <w:r w:rsidR="003F37A2">
        <w:t xml:space="preserve"> </w:t>
      </w:r>
      <w:r w:rsidR="003F37A2" w:rsidRPr="00FF1ABA">
        <w:t>who</w:t>
      </w:r>
      <w:r w:rsidR="003F37A2">
        <w:t xml:space="preserve"> </w:t>
      </w:r>
      <w:r w:rsidR="003F37A2" w:rsidRPr="00FF1ABA">
        <w:t>are</w:t>
      </w:r>
      <w:r w:rsidR="003F37A2">
        <w:t xml:space="preserve"> </w:t>
      </w:r>
      <w:r w:rsidR="003F37A2" w:rsidRPr="00FF1ABA">
        <w:t>bound</w:t>
      </w:r>
      <w:r w:rsidR="003F37A2">
        <w:t xml:space="preserve"> </w:t>
      </w:r>
      <w:r w:rsidR="003F37A2" w:rsidRPr="00FF1ABA">
        <w:t>to</w:t>
      </w:r>
      <w:r w:rsidR="003F37A2">
        <w:t xml:space="preserve"> </w:t>
      </w:r>
      <w:r w:rsidR="003F37A2" w:rsidRPr="00FF1ABA">
        <w:t>keep</w:t>
      </w:r>
      <w:r w:rsidR="003F37A2">
        <w:t xml:space="preserve"> </w:t>
      </w:r>
      <w:r w:rsidR="003F37A2" w:rsidRPr="00FF1ABA">
        <w:t>such</w:t>
      </w:r>
      <w:r w:rsidR="003F37A2">
        <w:t xml:space="preserve"> </w:t>
      </w:r>
      <w:r w:rsidR="003F37A2" w:rsidRPr="00FF1ABA">
        <w:t>information</w:t>
      </w:r>
      <w:r w:rsidR="003F37A2">
        <w:t xml:space="preserve"> </w:t>
      </w:r>
      <w:r w:rsidR="003F37A2" w:rsidRPr="00FF1ABA">
        <w:t>confidential)</w:t>
      </w:r>
      <w:r w:rsidR="003F37A2">
        <w:t xml:space="preserve"> </w:t>
      </w:r>
      <w:r w:rsidR="003F37A2" w:rsidRPr="00FF1ABA">
        <w:t>without</w:t>
      </w:r>
      <w:r w:rsidR="003F37A2">
        <w:t xml:space="preserve"> </w:t>
      </w:r>
      <w:r w:rsidR="003F37A2" w:rsidRPr="00FF1ABA">
        <w:t>the</w:t>
      </w:r>
      <w:r w:rsidR="003F37A2">
        <w:t xml:space="preserve"> </w:t>
      </w:r>
      <w:r w:rsidR="003F37A2" w:rsidRPr="00FF1ABA">
        <w:t>other</w:t>
      </w:r>
      <w:r w:rsidR="003F37A2">
        <w:t xml:space="preserve"> </w:t>
      </w:r>
      <w:r w:rsidR="003F37A2" w:rsidRPr="00FF1ABA">
        <w:t>Party’s</w:t>
      </w:r>
      <w:r w:rsidR="003F37A2">
        <w:t xml:space="preserve"> </w:t>
      </w:r>
      <w:r w:rsidR="003F37A2" w:rsidRPr="00FF1ABA">
        <w:t>prior</w:t>
      </w:r>
      <w:r w:rsidR="003F37A2">
        <w:t xml:space="preserve"> </w:t>
      </w:r>
      <w:r w:rsidR="003F37A2" w:rsidRPr="00FF1ABA">
        <w:t>written</w:t>
      </w:r>
      <w:r w:rsidR="003F37A2">
        <w:t xml:space="preserve"> </w:t>
      </w:r>
      <w:r w:rsidR="003F37A2" w:rsidRPr="00FF1ABA">
        <w:t>consent,</w:t>
      </w:r>
      <w:r w:rsidR="003F37A2">
        <w:t xml:space="preserve"> </w:t>
      </w:r>
      <w:r w:rsidR="003F37A2" w:rsidRPr="00FF1ABA">
        <w:t>except</w:t>
      </w:r>
      <w:r w:rsidR="003F37A2">
        <w:t xml:space="preserve"> </w:t>
      </w:r>
      <w:r w:rsidR="003F37A2" w:rsidRPr="00FF1ABA">
        <w:t>as</w:t>
      </w:r>
      <w:r w:rsidR="003F37A2">
        <w:t xml:space="preserve"> </w:t>
      </w:r>
      <w:r w:rsidR="003F37A2" w:rsidRPr="00FF1ABA">
        <w:t>required</w:t>
      </w:r>
      <w:r w:rsidR="003F37A2">
        <w:t xml:space="preserve"> </w:t>
      </w:r>
      <w:r w:rsidR="003F37A2" w:rsidRPr="00FF1ABA">
        <w:t>by</w:t>
      </w:r>
      <w:r w:rsidR="003F37A2">
        <w:t xml:space="preserve"> </w:t>
      </w:r>
      <w:r w:rsidR="003F37A2" w:rsidRPr="00FF1ABA">
        <w:t>law</w:t>
      </w:r>
      <w:r>
        <w:t>, including but not limited to open public record laws</w:t>
      </w:r>
      <w:r w:rsidR="003F37A2" w:rsidRPr="00FF1ABA">
        <w:t>.</w:t>
      </w:r>
    </w:p>
    <w:p w14:paraId="116CAB9E" w14:textId="77777777" w:rsidR="003F37A2" w:rsidRPr="00FF1ABA" w:rsidRDefault="003F37A2" w:rsidP="003F37A2">
      <w:pPr>
        <w:pStyle w:val="Heading2"/>
      </w:pPr>
      <w:r w:rsidRPr="00FF1ABA">
        <w:t>In</w:t>
      </w:r>
      <w:r>
        <w:t xml:space="preserve"> </w:t>
      </w:r>
      <w:r w:rsidRPr="00FF1ABA">
        <w:t>addition,</w:t>
      </w:r>
      <w:r>
        <w:t xml:space="preserve"> </w:t>
      </w:r>
      <w:r w:rsidRPr="00FF1ABA">
        <w:t>in</w:t>
      </w:r>
      <w:r>
        <w:t xml:space="preserve"> </w:t>
      </w:r>
      <w:r w:rsidRPr="00FF1ABA">
        <w:t>connection</w:t>
      </w:r>
      <w:r>
        <w:t xml:space="preserve"> </w:t>
      </w:r>
      <w:r w:rsidRPr="00FF1ABA">
        <w:t>with</w:t>
      </w:r>
      <w:r>
        <w:t xml:space="preserve"> </w:t>
      </w:r>
      <w:r w:rsidRPr="00FF1ABA">
        <w:t>the</w:t>
      </w:r>
      <w:r>
        <w:t xml:space="preserve"> </w:t>
      </w:r>
      <w:r w:rsidRPr="00FF1ABA">
        <w:t>negotiation</w:t>
      </w:r>
      <w:r>
        <w:t xml:space="preserve"> </w:t>
      </w:r>
      <w:r w:rsidRPr="00FF1ABA">
        <w:t>and</w:t>
      </w:r>
      <w:r>
        <w:t xml:space="preserve"> </w:t>
      </w:r>
      <w:r w:rsidRPr="00FF1ABA">
        <w:t>performance</w:t>
      </w:r>
      <w:r>
        <w:t xml:space="preserve"> </w:t>
      </w:r>
      <w:r w:rsidRPr="00FF1ABA">
        <w:t>of</w:t>
      </w:r>
      <w:r>
        <w:t xml:space="preserve"> </w:t>
      </w:r>
      <w:r w:rsidRPr="00FF1ABA">
        <w:t>this</w:t>
      </w:r>
      <w:r>
        <w:t xml:space="preserve"> </w:t>
      </w:r>
      <w:r w:rsidRPr="00FF1ABA">
        <w:t>Agreement,</w:t>
      </w:r>
      <w:r>
        <w:t xml:space="preserve"> </w:t>
      </w:r>
      <w:r w:rsidRPr="00FF1ABA">
        <w:t>a</w:t>
      </w:r>
      <w:r>
        <w:t xml:space="preserve"> </w:t>
      </w:r>
      <w:r w:rsidRPr="00FF1ABA">
        <w:t>Party</w:t>
      </w:r>
      <w:r>
        <w:t xml:space="preserve"> </w:t>
      </w:r>
      <w:r w:rsidRPr="00FF1ABA">
        <w:t>(the</w:t>
      </w:r>
      <w:r>
        <w:t xml:space="preserve"> </w:t>
      </w:r>
      <w:r w:rsidRPr="00FF1ABA">
        <w:rPr>
          <w:b/>
          <w:i/>
        </w:rPr>
        <w:t>“Receiving</w:t>
      </w:r>
      <w:r>
        <w:rPr>
          <w:b/>
          <w:i/>
        </w:rPr>
        <w:t xml:space="preserve"> </w:t>
      </w:r>
      <w:r w:rsidRPr="00FF1ABA">
        <w:rPr>
          <w:b/>
          <w:i/>
        </w:rPr>
        <w:t>Party”</w:t>
      </w:r>
      <w:r w:rsidRPr="00FF1ABA">
        <w:t>)</w:t>
      </w:r>
      <w:r>
        <w:t xml:space="preserve"> </w:t>
      </w:r>
      <w:r w:rsidRPr="00FF1ABA">
        <w:t>may</w:t>
      </w:r>
      <w:r>
        <w:t xml:space="preserve"> </w:t>
      </w:r>
      <w:r w:rsidRPr="00FF1ABA">
        <w:t>receive</w:t>
      </w:r>
      <w:r>
        <w:t xml:space="preserve"> </w:t>
      </w:r>
      <w:r w:rsidRPr="00FF1ABA">
        <w:t>information</w:t>
      </w:r>
      <w:r>
        <w:t xml:space="preserve"> </w:t>
      </w:r>
      <w:r w:rsidRPr="00FF1ABA">
        <w:t>from</w:t>
      </w:r>
      <w:r>
        <w:t xml:space="preserve"> </w:t>
      </w:r>
      <w:r w:rsidRPr="00FF1ABA">
        <w:t>the</w:t>
      </w:r>
      <w:r>
        <w:t xml:space="preserve"> </w:t>
      </w:r>
      <w:r w:rsidRPr="00FF1ABA">
        <w:t>other</w:t>
      </w:r>
      <w:r>
        <w:t xml:space="preserve"> </w:t>
      </w:r>
      <w:r w:rsidRPr="00FF1ABA">
        <w:t>Party</w:t>
      </w:r>
      <w:r>
        <w:t xml:space="preserve"> </w:t>
      </w:r>
      <w:r w:rsidRPr="00FF1ABA">
        <w:t>(the</w:t>
      </w:r>
      <w:r>
        <w:t xml:space="preserve"> </w:t>
      </w:r>
      <w:r w:rsidRPr="00FF1ABA">
        <w:rPr>
          <w:b/>
          <w:i/>
        </w:rPr>
        <w:t>“Disclosing</w:t>
      </w:r>
      <w:r>
        <w:rPr>
          <w:b/>
          <w:i/>
        </w:rPr>
        <w:t xml:space="preserve"> </w:t>
      </w:r>
      <w:r w:rsidRPr="00FF1ABA">
        <w:rPr>
          <w:b/>
          <w:i/>
        </w:rPr>
        <w:t>Party”</w:t>
      </w:r>
      <w:r w:rsidRPr="00FF1ABA">
        <w:t>)</w:t>
      </w:r>
      <w:r>
        <w:t xml:space="preserve"> </w:t>
      </w:r>
      <w:r w:rsidRPr="00FF1ABA">
        <w:t>which</w:t>
      </w:r>
      <w:r>
        <w:t xml:space="preserve"> </w:t>
      </w:r>
      <w:r w:rsidRPr="00FF1ABA">
        <w:t>is</w:t>
      </w:r>
      <w:r>
        <w:t xml:space="preserve"> </w:t>
      </w:r>
      <w:r w:rsidRPr="00FF1ABA">
        <w:t>confidential</w:t>
      </w:r>
      <w:r>
        <w:t xml:space="preserve"> </w:t>
      </w:r>
      <w:r w:rsidRPr="00FF1ABA">
        <w:t>or</w:t>
      </w:r>
      <w:r>
        <w:t xml:space="preserve"> </w:t>
      </w:r>
      <w:r w:rsidRPr="00FF1ABA">
        <w:t>proprietary</w:t>
      </w:r>
      <w:r>
        <w:t xml:space="preserve"> </w:t>
      </w:r>
      <w:r w:rsidRPr="00FF1ABA">
        <w:t>in</w:t>
      </w:r>
      <w:r>
        <w:t xml:space="preserve"> </w:t>
      </w:r>
      <w:r w:rsidRPr="00FF1ABA">
        <w:t>nature,</w:t>
      </w:r>
      <w:r>
        <w:t xml:space="preserve"> </w:t>
      </w:r>
      <w:r w:rsidRPr="00FF1ABA">
        <w:t>including</w:t>
      </w:r>
      <w:r>
        <w:t xml:space="preserve"> </w:t>
      </w:r>
      <w:r w:rsidRPr="00FF1ABA">
        <w:t>without</w:t>
      </w:r>
      <w:r>
        <w:t xml:space="preserve"> </w:t>
      </w:r>
      <w:r w:rsidRPr="00FF1ABA">
        <w:t>limitation</w:t>
      </w:r>
      <w:r>
        <w:t xml:space="preserve"> </w:t>
      </w:r>
      <w:r w:rsidRPr="00FF1ABA">
        <w:t>information</w:t>
      </w:r>
      <w:r>
        <w:t xml:space="preserve"> </w:t>
      </w:r>
      <w:r w:rsidRPr="00FF1ABA">
        <w:t>about</w:t>
      </w:r>
      <w:r>
        <w:t xml:space="preserve"> </w:t>
      </w:r>
      <w:r w:rsidRPr="00FF1ABA">
        <w:t>a</w:t>
      </w:r>
      <w:r>
        <w:t xml:space="preserve"> </w:t>
      </w:r>
      <w:r w:rsidRPr="00FF1ABA">
        <w:t>Party’s</w:t>
      </w:r>
      <w:r>
        <w:t xml:space="preserve"> </w:t>
      </w:r>
      <w:r w:rsidRPr="00FF1ABA">
        <w:t>products,</w:t>
      </w:r>
      <w:r>
        <w:t xml:space="preserve"> </w:t>
      </w:r>
      <w:r w:rsidRPr="00FF1ABA">
        <w:t>systems</w:t>
      </w:r>
      <w:r>
        <w:t xml:space="preserve"> </w:t>
      </w:r>
      <w:r w:rsidRPr="00FF1ABA">
        <w:t>and</w:t>
      </w:r>
      <w:r>
        <w:t xml:space="preserve"> </w:t>
      </w:r>
      <w:r w:rsidRPr="00FF1ABA">
        <w:t>services</w:t>
      </w:r>
      <w:r>
        <w:t xml:space="preserve"> </w:t>
      </w:r>
      <w:r w:rsidRPr="00FF1ABA">
        <w:t>(</w:t>
      </w:r>
      <w:r w:rsidRPr="00FF1ABA">
        <w:rPr>
          <w:b/>
          <w:i/>
        </w:rPr>
        <w:t>“Confidential</w:t>
      </w:r>
      <w:r>
        <w:rPr>
          <w:b/>
          <w:i/>
        </w:rPr>
        <w:t xml:space="preserve"> </w:t>
      </w:r>
      <w:r w:rsidRPr="00FF1ABA">
        <w:rPr>
          <w:b/>
          <w:i/>
        </w:rPr>
        <w:t>Information”</w:t>
      </w:r>
      <w:r w:rsidRPr="00FF1ABA">
        <w:t>).</w:t>
      </w:r>
      <w:r>
        <w:t xml:space="preserve"> </w:t>
      </w:r>
      <w:r w:rsidRPr="00FF1ABA">
        <w:t>The</w:t>
      </w:r>
      <w:r>
        <w:t xml:space="preserve"> </w:t>
      </w:r>
      <w:r w:rsidRPr="00FF1ABA">
        <w:t>Receiving</w:t>
      </w:r>
      <w:r>
        <w:t xml:space="preserve"> </w:t>
      </w:r>
      <w:r w:rsidRPr="00FF1ABA">
        <w:t>Party</w:t>
      </w:r>
      <w:r>
        <w:t xml:space="preserve"> </w:t>
      </w:r>
      <w:r w:rsidRPr="00FF1ABA">
        <w:t>agrees</w:t>
      </w:r>
      <w:r>
        <w:t xml:space="preserve"> </w:t>
      </w:r>
      <w:r w:rsidRPr="00FF1ABA">
        <w:t>that,</w:t>
      </w:r>
      <w:r>
        <w:t xml:space="preserve"> </w:t>
      </w:r>
      <w:r w:rsidRPr="00FF1ABA">
        <w:t>during</w:t>
      </w:r>
      <w:r>
        <w:t xml:space="preserve"> </w:t>
      </w:r>
      <w:r w:rsidRPr="00FF1ABA">
        <w:t>the</w:t>
      </w:r>
      <w:r>
        <w:t xml:space="preserve"> </w:t>
      </w:r>
      <w:r w:rsidRPr="00FF1ABA">
        <w:t>term</w:t>
      </w:r>
      <w:r>
        <w:t xml:space="preserve"> </w:t>
      </w:r>
      <w:r w:rsidRPr="00FF1ABA">
        <w:t>of</w:t>
      </w:r>
      <w:r>
        <w:t xml:space="preserve"> </w:t>
      </w:r>
      <w:r w:rsidRPr="00FF1ABA">
        <w:t>this</w:t>
      </w:r>
      <w:r>
        <w:t xml:space="preserve"> </w:t>
      </w:r>
      <w:r w:rsidRPr="00FF1ABA">
        <w:t>Agreement</w:t>
      </w:r>
      <w:r>
        <w:t xml:space="preserve"> </w:t>
      </w:r>
      <w:r w:rsidRPr="00FF1ABA">
        <w:t>and</w:t>
      </w:r>
      <w:r>
        <w:t xml:space="preserve"> </w:t>
      </w:r>
      <w:r w:rsidRPr="00FF1ABA">
        <w:t>for</w:t>
      </w:r>
      <w:r>
        <w:t xml:space="preserve"> </w:t>
      </w:r>
      <w:r w:rsidRPr="00FF1ABA">
        <w:t>a</w:t>
      </w:r>
      <w:r>
        <w:t xml:space="preserve"> </w:t>
      </w:r>
      <w:r w:rsidRPr="00FF1ABA">
        <w:t>period</w:t>
      </w:r>
      <w:r>
        <w:t xml:space="preserve"> </w:t>
      </w:r>
      <w:r w:rsidRPr="00FF1ABA">
        <w:t>of</w:t>
      </w:r>
      <w:r>
        <w:t xml:space="preserve"> </w:t>
      </w:r>
      <w:r w:rsidRPr="00FF1ABA">
        <w:t>three</w:t>
      </w:r>
      <w:r>
        <w:t xml:space="preserve"> </w:t>
      </w:r>
      <w:r w:rsidRPr="00FF1ABA">
        <w:t>(3)</w:t>
      </w:r>
      <w:r>
        <w:t xml:space="preserve"> </w:t>
      </w:r>
      <w:r w:rsidRPr="00FF1ABA">
        <w:t>years</w:t>
      </w:r>
      <w:r>
        <w:t xml:space="preserve"> </w:t>
      </w:r>
      <w:r w:rsidRPr="00FF1ABA">
        <w:t>thereafter,</w:t>
      </w:r>
      <w:r>
        <w:t xml:space="preserve"> </w:t>
      </w:r>
      <w:r w:rsidRPr="00FF1ABA">
        <w:t>it</w:t>
      </w:r>
      <w:r>
        <w:t xml:space="preserve"> </w:t>
      </w:r>
      <w:r w:rsidRPr="00FF1ABA">
        <w:t>will</w:t>
      </w:r>
      <w:r>
        <w:t xml:space="preserve"> </w:t>
      </w:r>
      <w:r w:rsidRPr="00FF1ABA">
        <w:t>keep</w:t>
      </w:r>
      <w:r>
        <w:t xml:space="preserve"> </w:t>
      </w:r>
      <w:r w:rsidRPr="00FF1ABA">
        <w:t>the</w:t>
      </w:r>
      <w:r>
        <w:t xml:space="preserve"> </w:t>
      </w:r>
      <w:r w:rsidRPr="00FF1ABA">
        <w:t>Confidential</w:t>
      </w:r>
      <w:r>
        <w:t xml:space="preserve"> </w:t>
      </w:r>
      <w:r w:rsidRPr="00FF1ABA">
        <w:t>Information</w:t>
      </w:r>
      <w:r>
        <w:t xml:space="preserve"> </w:t>
      </w:r>
      <w:r w:rsidRPr="00FF1ABA">
        <w:t>in</w:t>
      </w:r>
      <w:r>
        <w:t xml:space="preserve"> </w:t>
      </w:r>
      <w:r w:rsidRPr="00FF1ABA">
        <w:t>strictest</w:t>
      </w:r>
      <w:r>
        <w:t xml:space="preserve"> </w:t>
      </w:r>
      <w:r w:rsidRPr="00FF1ABA">
        <w:t>confidence</w:t>
      </w:r>
      <w:r>
        <w:t xml:space="preserve"> </w:t>
      </w:r>
      <w:r w:rsidRPr="00FF1ABA">
        <w:t>and</w:t>
      </w:r>
      <w:r>
        <w:t xml:space="preserve"> </w:t>
      </w:r>
      <w:r w:rsidRPr="00FF1ABA">
        <w:t>protect</w:t>
      </w:r>
      <w:r>
        <w:t xml:space="preserve"> </w:t>
      </w:r>
      <w:r w:rsidRPr="00FF1ABA">
        <w:t>such</w:t>
      </w:r>
      <w:r>
        <w:t xml:space="preserve"> </w:t>
      </w:r>
      <w:r w:rsidRPr="00FF1ABA">
        <w:t>Confidential</w:t>
      </w:r>
      <w:r>
        <w:t xml:space="preserve"> </w:t>
      </w:r>
      <w:r w:rsidRPr="00FF1ABA">
        <w:t>Information</w:t>
      </w:r>
      <w:r>
        <w:t xml:space="preserve"> </w:t>
      </w:r>
      <w:r w:rsidRPr="00FF1ABA">
        <w:t>by</w:t>
      </w:r>
      <w:r>
        <w:t xml:space="preserve"> </w:t>
      </w:r>
      <w:r w:rsidRPr="00FF1ABA">
        <w:t>similar</w:t>
      </w:r>
      <w:r>
        <w:t xml:space="preserve"> </w:t>
      </w:r>
      <w:r w:rsidRPr="00FF1ABA">
        <w:t>security</w:t>
      </w:r>
      <w:r>
        <w:t xml:space="preserve"> </w:t>
      </w:r>
      <w:r w:rsidRPr="00FF1ABA">
        <w:t>measures</w:t>
      </w:r>
      <w:r>
        <w:t xml:space="preserve"> </w:t>
      </w:r>
      <w:r w:rsidRPr="00FF1ABA">
        <w:t>as</w:t>
      </w:r>
      <w:r>
        <w:t xml:space="preserve"> </w:t>
      </w:r>
      <w:r w:rsidRPr="00FF1ABA">
        <w:t>it</w:t>
      </w:r>
      <w:r>
        <w:t xml:space="preserve"> </w:t>
      </w:r>
      <w:r w:rsidRPr="00FF1ABA">
        <w:t>takes</w:t>
      </w:r>
      <w:r>
        <w:t xml:space="preserve"> </w:t>
      </w:r>
      <w:r w:rsidRPr="00FF1ABA">
        <w:t>to</w:t>
      </w:r>
      <w:r>
        <w:t xml:space="preserve"> </w:t>
      </w:r>
      <w:r w:rsidRPr="00FF1ABA">
        <w:t>protect</w:t>
      </w:r>
      <w:r>
        <w:t xml:space="preserve"> </w:t>
      </w:r>
      <w:r w:rsidRPr="00FF1ABA">
        <w:t>its</w:t>
      </w:r>
      <w:r>
        <w:t xml:space="preserve"> </w:t>
      </w:r>
      <w:r w:rsidRPr="00FF1ABA">
        <w:t>own</w:t>
      </w:r>
      <w:r>
        <w:t xml:space="preserve"> </w:t>
      </w:r>
      <w:r w:rsidRPr="00FF1ABA">
        <w:t>Confidential</w:t>
      </w:r>
      <w:r>
        <w:t xml:space="preserve"> </w:t>
      </w:r>
      <w:r w:rsidRPr="00FF1ABA">
        <w:t>Information</w:t>
      </w:r>
      <w:r>
        <w:t xml:space="preserve"> </w:t>
      </w:r>
      <w:r w:rsidRPr="00FF1ABA">
        <w:t>of</w:t>
      </w:r>
      <w:r>
        <w:t xml:space="preserve"> </w:t>
      </w:r>
      <w:r w:rsidRPr="00FF1ABA">
        <w:t>a</w:t>
      </w:r>
      <w:r>
        <w:t xml:space="preserve"> </w:t>
      </w:r>
      <w:r w:rsidRPr="00FF1ABA">
        <w:t>similar</w:t>
      </w:r>
      <w:r>
        <w:t xml:space="preserve"> </w:t>
      </w:r>
      <w:r w:rsidRPr="00FF1ABA">
        <w:t>nature,</w:t>
      </w:r>
      <w:r>
        <w:t xml:space="preserve"> </w:t>
      </w:r>
      <w:r w:rsidRPr="00FF1ABA">
        <w:t>but</w:t>
      </w:r>
      <w:r>
        <w:t xml:space="preserve"> </w:t>
      </w:r>
      <w:r w:rsidRPr="00FF1ABA">
        <w:t>in</w:t>
      </w:r>
      <w:r>
        <w:t xml:space="preserve"> </w:t>
      </w:r>
      <w:r w:rsidRPr="00FF1ABA">
        <w:t>no</w:t>
      </w:r>
      <w:r>
        <w:t xml:space="preserve"> </w:t>
      </w:r>
      <w:r w:rsidRPr="00FF1ABA">
        <w:t>event</w:t>
      </w:r>
      <w:r>
        <w:t xml:space="preserve"> </w:t>
      </w:r>
      <w:r w:rsidRPr="00FF1ABA">
        <w:t>shall</w:t>
      </w:r>
      <w:r>
        <w:t xml:space="preserve"> </w:t>
      </w:r>
      <w:r w:rsidRPr="00FF1ABA">
        <w:t>the</w:t>
      </w:r>
      <w:r>
        <w:t xml:space="preserve"> </w:t>
      </w:r>
      <w:r w:rsidRPr="00FF1ABA">
        <w:t>Receiving</w:t>
      </w:r>
      <w:r>
        <w:t xml:space="preserve"> </w:t>
      </w:r>
      <w:r w:rsidRPr="00FF1ABA">
        <w:t>Party</w:t>
      </w:r>
      <w:r>
        <w:t xml:space="preserve"> </w:t>
      </w:r>
      <w:r w:rsidRPr="00FF1ABA">
        <w:t>take</w:t>
      </w:r>
      <w:r>
        <w:t xml:space="preserve"> </w:t>
      </w:r>
      <w:r w:rsidRPr="00FF1ABA">
        <w:t>less</w:t>
      </w:r>
      <w:r>
        <w:t xml:space="preserve"> </w:t>
      </w:r>
      <w:r w:rsidRPr="00FF1ABA">
        <w:t>than</w:t>
      </w:r>
      <w:r>
        <w:t xml:space="preserve"> </w:t>
      </w:r>
      <w:r w:rsidRPr="00FF1ABA">
        <w:t>reasonable</w:t>
      </w:r>
      <w:r>
        <w:t xml:space="preserve"> </w:t>
      </w:r>
      <w:r w:rsidRPr="00FF1ABA">
        <w:t>care</w:t>
      </w:r>
      <w:r>
        <w:t xml:space="preserve"> </w:t>
      </w:r>
      <w:r w:rsidRPr="00FF1ABA">
        <w:t>with</w:t>
      </w:r>
      <w:r>
        <w:t xml:space="preserve"> </w:t>
      </w:r>
      <w:r w:rsidRPr="00FF1ABA">
        <w:t>the</w:t>
      </w:r>
      <w:r>
        <w:t xml:space="preserve"> </w:t>
      </w:r>
      <w:r w:rsidRPr="00FF1ABA">
        <w:t>Confidential</w:t>
      </w:r>
      <w:r>
        <w:t xml:space="preserve"> </w:t>
      </w:r>
      <w:r w:rsidRPr="00FF1ABA">
        <w:t>Information</w:t>
      </w:r>
      <w:r>
        <w:t xml:space="preserve"> </w:t>
      </w:r>
      <w:r w:rsidRPr="00FF1ABA">
        <w:t>of</w:t>
      </w:r>
      <w:r>
        <w:t xml:space="preserve"> </w:t>
      </w:r>
      <w:r w:rsidRPr="00FF1ABA">
        <w:t>the</w:t>
      </w:r>
      <w:r>
        <w:t xml:space="preserve"> </w:t>
      </w:r>
      <w:r w:rsidRPr="00FF1ABA">
        <w:t>Disclosing</w:t>
      </w:r>
      <w:r>
        <w:t xml:space="preserve"> </w:t>
      </w:r>
      <w:r w:rsidRPr="00FF1ABA">
        <w:t>Party.</w:t>
      </w:r>
      <w:r>
        <w:t xml:space="preserve"> </w:t>
      </w:r>
      <w:r w:rsidRPr="00FF1ABA">
        <w:t>The</w:t>
      </w:r>
      <w:r>
        <w:t xml:space="preserve"> </w:t>
      </w:r>
      <w:r w:rsidRPr="00FF1ABA">
        <w:t>Receiving</w:t>
      </w:r>
      <w:r>
        <w:t xml:space="preserve"> </w:t>
      </w:r>
      <w:r w:rsidRPr="00FF1ABA">
        <w:t>Party</w:t>
      </w:r>
      <w:r>
        <w:t xml:space="preserve"> </w:t>
      </w:r>
      <w:r w:rsidRPr="00FF1ABA">
        <w:t>also</w:t>
      </w:r>
      <w:r>
        <w:t xml:space="preserve"> </w:t>
      </w:r>
      <w:r w:rsidRPr="00FF1ABA">
        <w:t>agrees</w:t>
      </w:r>
      <w:r>
        <w:t xml:space="preserve"> </w:t>
      </w:r>
      <w:r w:rsidRPr="00FF1ABA">
        <w:t>that</w:t>
      </w:r>
      <w:r>
        <w:t xml:space="preserve"> </w:t>
      </w:r>
      <w:r w:rsidRPr="00FF1ABA">
        <w:t>it</w:t>
      </w:r>
      <w:r>
        <w:t xml:space="preserve"> </w:t>
      </w:r>
      <w:r w:rsidRPr="00FF1ABA">
        <w:t>will</w:t>
      </w:r>
      <w:r>
        <w:t xml:space="preserve"> </w:t>
      </w:r>
      <w:r w:rsidRPr="00FF1ABA">
        <w:t>not</w:t>
      </w:r>
      <w:r>
        <w:t xml:space="preserve"> </w:t>
      </w:r>
      <w:r w:rsidRPr="00FF1ABA">
        <w:t>use</w:t>
      </w:r>
      <w:r>
        <w:t xml:space="preserve"> </w:t>
      </w:r>
      <w:r w:rsidRPr="00FF1ABA">
        <w:t>any</w:t>
      </w:r>
      <w:r>
        <w:t xml:space="preserve"> </w:t>
      </w:r>
      <w:r w:rsidRPr="00FF1ABA">
        <w:t>Confidential</w:t>
      </w:r>
      <w:r>
        <w:t xml:space="preserve"> </w:t>
      </w:r>
      <w:r w:rsidRPr="00FF1ABA">
        <w:t>Information</w:t>
      </w:r>
      <w:r>
        <w:t xml:space="preserve"> </w:t>
      </w:r>
      <w:r w:rsidRPr="00FF1ABA">
        <w:t>for</w:t>
      </w:r>
      <w:r>
        <w:t xml:space="preserve"> </w:t>
      </w:r>
      <w:r w:rsidRPr="00FF1ABA">
        <w:t>any</w:t>
      </w:r>
      <w:r>
        <w:t xml:space="preserve"> </w:t>
      </w:r>
      <w:r w:rsidRPr="00FF1ABA">
        <w:t>purpose</w:t>
      </w:r>
      <w:r>
        <w:t xml:space="preserve"> </w:t>
      </w:r>
      <w:r w:rsidRPr="00FF1ABA">
        <w:t>other</w:t>
      </w:r>
      <w:r>
        <w:t xml:space="preserve"> </w:t>
      </w:r>
      <w:r w:rsidRPr="00FF1ABA">
        <w:t>than</w:t>
      </w:r>
      <w:r>
        <w:t xml:space="preserve"> </w:t>
      </w:r>
      <w:r w:rsidRPr="00FF1ABA">
        <w:t>in</w:t>
      </w:r>
      <w:r>
        <w:t xml:space="preserve"> </w:t>
      </w:r>
      <w:r w:rsidRPr="00FF1ABA">
        <w:t>connection</w:t>
      </w:r>
      <w:r>
        <w:t xml:space="preserve"> </w:t>
      </w:r>
      <w:r w:rsidRPr="00FF1ABA">
        <w:t>with</w:t>
      </w:r>
      <w:r>
        <w:t xml:space="preserve"> </w:t>
      </w:r>
      <w:r w:rsidRPr="00FF1ABA">
        <w:t>the</w:t>
      </w:r>
      <w:r>
        <w:t xml:space="preserve"> </w:t>
      </w:r>
      <w:r w:rsidRPr="00FF1ABA">
        <w:t>performance</w:t>
      </w:r>
      <w:r>
        <w:t xml:space="preserve"> </w:t>
      </w:r>
      <w:r w:rsidRPr="00FF1ABA">
        <w:t>of</w:t>
      </w:r>
      <w:r>
        <w:t xml:space="preserve"> </w:t>
      </w:r>
      <w:r w:rsidRPr="00FF1ABA">
        <w:t>its</w:t>
      </w:r>
      <w:r>
        <w:t xml:space="preserve"> </w:t>
      </w:r>
      <w:r w:rsidRPr="00FF1ABA">
        <w:t>obligations</w:t>
      </w:r>
      <w:r>
        <w:t xml:space="preserve"> </w:t>
      </w:r>
      <w:r w:rsidRPr="00FF1ABA">
        <w:t>under</w:t>
      </w:r>
      <w:r>
        <w:t xml:space="preserve"> </w:t>
      </w:r>
      <w:r w:rsidRPr="00FF1ABA">
        <w:t>this</w:t>
      </w:r>
      <w:r>
        <w:t xml:space="preserve"> </w:t>
      </w:r>
      <w:r w:rsidRPr="00FF1ABA">
        <w:t>Agreement.</w:t>
      </w:r>
    </w:p>
    <w:p w14:paraId="11007E27" w14:textId="5B335977" w:rsidR="003F37A2" w:rsidRPr="00FF1ABA" w:rsidRDefault="003F37A2" w:rsidP="003F37A2">
      <w:pPr>
        <w:pStyle w:val="Heading2"/>
      </w:pPr>
      <w:r w:rsidRPr="00FF1ABA">
        <w:t>The</w:t>
      </w:r>
      <w:r>
        <w:t xml:space="preserve"> </w:t>
      </w:r>
      <w:r w:rsidRPr="00FF1ABA">
        <w:t>term</w:t>
      </w:r>
      <w:r>
        <w:t xml:space="preserve"> </w:t>
      </w:r>
      <w:r w:rsidRPr="00EB65C9">
        <w:rPr>
          <w:b/>
          <w:bCs/>
          <w:i/>
          <w:iCs/>
        </w:rPr>
        <w:t>“Confidential Information</w:t>
      </w:r>
      <w:r w:rsidRPr="00FF1ABA">
        <w:t>”</w:t>
      </w:r>
      <w:r>
        <w:t xml:space="preserve"> </w:t>
      </w:r>
      <w:r w:rsidRPr="00FF1ABA">
        <w:t>shall</w:t>
      </w:r>
      <w:r>
        <w:t xml:space="preserve"> </w:t>
      </w:r>
      <w:r w:rsidRPr="00FF1ABA">
        <w:t>not</w:t>
      </w:r>
      <w:r>
        <w:t xml:space="preserve"> </w:t>
      </w:r>
      <w:r w:rsidRPr="00FF1ABA">
        <w:t>include</w:t>
      </w:r>
      <w:r w:rsidR="00EB65C9">
        <w:t xml:space="preserve"> </w:t>
      </w:r>
      <w:r w:rsidRPr="00FF1ABA">
        <w:t>information</w:t>
      </w:r>
      <w:r>
        <w:t xml:space="preserve"> </w:t>
      </w:r>
      <w:r w:rsidRPr="00FF1ABA">
        <w:t>which</w:t>
      </w:r>
      <w:r>
        <w:t xml:space="preserve"> </w:t>
      </w:r>
      <w:r w:rsidR="00EB65C9">
        <w:t xml:space="preserve">A) </w:t>
      </w:r>
      <w:r w:rsidRPr="00FF1ABA">
        <w:t>is</w:t>
      </w:r>
      <w:r>
        <w:t xml:space="preserve"> </w:t>
      </w:r>
      <w:r w:rsidRPr="00FF1ABA">
        <w:t>or</w:t>
      </w:r>
      <w:r>
        <w:t xml:space="preserve"> </w:t>
      </w:r>
      <w:r w:rsidRPr="00FF1ABA">
        <w:t>becomes</w:t>
      </w:r>
      <w:r>
        <w:t xml:space="preserve"> </w:t>
      </w:r>
      <w:r w:rsidRPr="00FF1ABA">
        <w:t>generally</w:t>
      </w:r>
      <w:r>
        <w:t xml:space="preserve"> </w:t>
      </w:r>
      <w:r w:rsidRPr="00FF1ABA">
        <w:t>available</w:t>
      </w:r>
      <w:r>
        <w:t xml:space="preserve"> </w:t>
      </w:r>
      <w:r w:rsidRPr="00FF1ABA">
        <w:t>to</w:t>
      </w:r>
      <w:r>
        <w:t xml:space="preserve"> </w:t>
      </w:r>
      <w:r w:rsidRPr="00FF1ABA">
        <w:t>the</w:t>
      </w:r>
      <w:r>
        <w:t xml:space="preserve"> </w:t>
      </w:r>
      <w:r w:rsidRPr="00FF1ABA">
        <w:t>public</w:t>
      </w:r>
      <w:r>
        <w:t xml:space="preserve"> </w:t>
      </w:r>
      <w:r w:rsidRPr="00FF1ABA">
        <w:t>without</w:t>
      </w:r>
      <w:r>
        <w:t xml:space="preserve"> </w:t>
      </w:r>
      <w:r w:rsidRPr="00FF1ABA">
        <w:t>breach</w:t>
      </w:r>
      <w:r>
        <w:t xml:space="preserve"> </w:t>
      </w:r>
      <w:r w:rsidRPr="00FF1ABA">
        <w:t>of</w:t>
      </w:r>
      <w:r>
        <w:t xml:space="preserve"> </w:t>
      </w:r>
      <w:r w:rsidRPr="00FF1ABA">
        <w:t>this</w:t>
      </w:r>
      <w:r>
        <w:t xml:space="preserve"> </w:t>
      </w:r>
      <w:r w:rsidRPr="00FF1ABA">
        <w:t>Agreement,</w:t>
      </w:r>
      <w:r>
        <w:t xml:space="preserve"> </w:t>
      </w:r>
      <w:r w:rsidR="00EB65C9">
        <w:t xml:space="preserve">B) </w:t>
      </w:r>
      <w:r w:rsidRPr="00FF1ABA">
        <w:t>is</w:t>
      </w:r>
      <w:r>
        <w:t xml:space="preserve"> </w:t>
      </w:r>
      <w:r w:rsidRPr="00FF1ABA">
        <w:t>in</w:t>
      </w:r>
      <w:r>
        <w:t xml:space="preserve"> </w:t>
      </w:r>
      <w:r w:rsidRPr="00FF1ABA">
        <w:t>the</w:t>
      </w:r>
      <w:r>
        <w:t xml:space="preserve"> </w:t>
      </w:r>
      <w:r w:rsidRPr="00FF1ABA">
        <w:t>possession</w:t>
      </w:r>
      <w:r>
        <w:t xml:space="preserve"> </w:t>
      </w:r>
      <w:r w:rsidRPr="00FF1ABA">
        <w:t>of</w:t>
      </w:r>
      <w:r>
        <w:t xml:space="preserve"> </w:t>
      </w:r>
      <w:r w:rsidRPr="00FF1ABA">
        <w:t>the</w:t>
      </w:r>
      <w:r>
        <w:t xml:space="preserve"> </w:t>
      </w:r>
      <w:r w:rsidRPr="00FF1ABA">
        <w:t>Receiving</w:t>
      </w:r>
      <w:r>
        <w:t xml:space="preserve"> </w:t>
      </w:r>
      <w:r w:rsidRPr="00FF1ABA">
        <w:t>Party</w:t>
      </w:r>
      <w:r>
        <w:t xml:space="preserve"> </w:t>
      </w:r>
      <w:r w:rsidRPr="00FF1ABA">
        <w:t>prior</w:t>
      </w:r>
      <w:r>
        <w:t xml:space="preserve"> </w:t>
      </w:r>
      <w:r w:rsidRPr="00FF1ABA">
        <w:t>to</w:t>
      </w:r>
      <w:r>
        <w:t xml:space="preserve"> </w:t>
      </w:r>
      <w:r w:rsidRPr="00FF1ABA">
        <w:t>its</w:t>
      </w:r>
      <w:r>
        <w:t xml:space="preserve"> </w:t>
      </w:r>
      <w:r w:rsidRPr="00FF1ABA">
        <w:t>disclosure</w:t>
      </w:r>
      <w:r>
        <w:t xml:space="preserve"> </w:t>
      </w:r>
      <w:r w:rsidRPr="00FF1ABA">
        <w:t>by</w:t>
      </w:r>
      <w:r>
        <w:t xml:space="preserve"> </w:t>
      </w:r>
      <w:r w:rsidRPr="00FF1ABA">
        <w:t>the</w:t>
      </w:r>
      <w:r>
        <w:t xml:space="preserve"> </w:t>
      </w:r>
      <w:r w:rsidRPr="00FF1ABA">
        <w:t>Disclosing</w:t>
      </w:r>
      <w:r>
        <w:t xml:space="preserve"> </w:t>
      </w:r>
      <w:r w:rsidRPr="00FF1ABA">
        <w:t>Party,</w:t>
      </w:r>
      <w:r>
        <w:t xml:space="preserve"> </w:t>
      </w:r>
      <w:r w:rsidR="00EB65C9">
        <w:t xml:space="preserve">C) </w:t>
      </w:r>
      <w:r w:rsidRPr="00FF1ABA">
        <w:t>becomes</w:t>
      </w:r>
      <w:r>
        <w:t xml:space="preserve"> </w:t>
      </w:r>
      <w:r w:rsidRPr="00FF1ABA">
        <w:t>available</w:t>
      </w:r>
      <w:r>
        <w:t xml:space="preserve"> </w:t>
      </w:r>
      <w:r w:rsidRPr="00FF1ABA">
        <w:t>from</w:t>
      </w:r>
      <w:r>
        <w:t xml:space="preserve"> </w:t>
      </w:r>
      <w:r w:rsidRPr="00FF1ABA">
        <w:t>a</w:t>
      </w:r>
      <w:r>
        <w:t xml:space="preserve"> </w:t>
      </w:r>
      <w:r w:rsidRPr="00FF1ABA">
        <w:t>third</w:t>
      </w:r>
      <w:r>
        <w:t xml:space="preserve"> </w:t>
      </w:r>
      <w:r w:rsidRPr="00FF1ABA">
        <w:t>party</w:t>
      </w:r>
      <w:r>
        <w:t xml:space="preserve"> </w:t>
      </w:r>
      <w:r w:rsidRPr="00FF1ABA">
        <w:t>not</w:t>
      </w:r>
      <w:r>
        <w:t xml:space="preserve"> </w:t>
      </w:r>
      <w:r w:rsidRPr="00FF1ABA">
        <w:t>in</w:t>
      </w:r>
      <w:r>
        <w:t xml:space="preserve"> </w:t>
      </w:r>
      <w:r w:rsidRPr="00FF1ABA">
        <w:t>breach</w:t>
      </w:r>
      <w:r>
        <w:t xml:space="preserve"> </w:t>
      </w:r>
      <w:r w:rsidRPr="00FF1ABA">
        <w:t>of</w:t>
      </w:r>
      <w:r>
        <w:t xml:space="preserve"> </w:t>
      </w:r>
      <w:r w:rsidRPr="00FF1ABA">
        <w:t>any</w:t>
      </w:r>
      <w:r>
        <w:t xml:space="preserve"> </w:t>
      </w:r>
      <w:r w:rsidRPr="00FF1ABA">
        <w:t>obligations</w:t>
      </w:r>
      <w:r>
        <w:t xml:space="preserve"> </w:t>
      </w:r>
      <w:r w:rsidRPr="00FF1ABA">
        <w:t>of</w:t>
      </w:r>
      <w:r>
        <w:t xml:space="preserve"> </w:t>
      </w:r>
      <w:r w:rsidRPr="00FF1ABA">
        <w:t>confidentiality,</w:t>
      </w:r>
      <w:r>
        <w:t xml:space="preserve"> </w:t>
      </w:r>
      <w:r w:rsidR="00EB65C9">
        <w:t xml:space="preserve">D) </w:t>
      </w:r>
      <w:r w:rsidRPr="00FF1ABA">
        <w:t>is</w:t>
      </w:r>
      <w:r>
        <w:t xml:space="preserve"> </w:t>
      </w:r>
      <w:r w:rsidRPr="00FF1ABA">
        <w:t>independently</w:t>
      </w:r>
      <w:r>
        <w:t xml:space="preserve"> </w:t>
      </w:r>
      <w:r w:rsidRPr="00FF1ABA">
        <w:t>developed</w:t>
      </w:r>
      <w:r>
        <w:t xml:space="preserve"> </w:t>
      </w:r>
      <w:r w:rsidRPr="00FF1ABA">
        <w:t>by</w:t>
      </w:r>
      <w:r>
        <w:t xml:space="preserve"> </w:t>
      </w:r>
      <w:r w:rsidRPr="00FF1ABA">
        <w:t>the</w:t>
      </w:r>
      <w:r>
        <w:t xml:space="preserve"> </w:t>
      </w:r>
      <w:r w:rsidRPr="00FF1ABA">
        <w:t>Receiving</w:t>
      </w:r>
      <w:r>
        <w:t xml:space="preserve"> </w:t>
      </w:r>
      <w:r w:rsidRPr="00FF1ABA">
        <w:t>Party,</w:t>
      </w:r>
      <w:r>
        <w:t xml:space="preserve"> </w:t>
      </w:r>
      <w:r w:rsidRPr="00FF1ABA">
        <w:t>or</w:t>
      </w:r>
      <w:r>
        <w:t xml:space="preserve"> </w:t>
      </w:r>
      <w:r w:rsidR="00EB65C9">
        <w:t xml:space="preserve">E) </w:t>
      </w:r>
      <w:r w:rsidRPr="00FF1ABA">
        <w:t>is</w:t>
      </w:r>
      <w:r>
        <w:t xml:space="preserve"> </w:t>
      </w:r>
      <w:r w:rsidRPr="00FF1ABA">
        <w:t>required</w:t>
      </w:r>
      <w:r>
        <w:t xml:space="preserve"> </w:t>
      </w:r>
      <w:r w:rsidRPr="00FF1ABA">
        <w:t>to</w:t>
      </w:r>
      <w:r>
        <w:t xml:space="preserve"> </w:t>
      </w:r>
      <w:r w:rsidRPr="00FF1ABA">
        <w:t>be</w:t>
      </w:r>
      <w:r>
        <w:t xml:space="preserve"> </w:t>
      </w:r>
      <w:r w:rsidRPr="00FF1ABA">
        <w:t>disclosed</w:t>
      </w:r>
      <w:r>
        <w:t xml:space="preserve"> </w:t>
      </w:r>
      <w:r w:rsidRPr="00FF1ABA">
        <w:t>by</w:t>
      </w:r>
      <w:r>
        <w:t xml:space="preserve"> </w:t>
      </w:r>
      <w:r w:rsidRPr="00FF1ABA">
        <w:t>the</w:t>
      </w:r>
      <w:r>
        <w:t xml:space="preserve"> </w:t>
      </w:r>
      <w:r w:rsidRPr="00FF1ABA">
        <w:t>Receiving</w:t>
      </w:r>
      <w:r>
        <w:t xml:space="preserve"> </w:t>
      </w:r>
      <w:r w:rsidRPr="00FF1ABA">
        <w:t>Party</w:t>
      </w:r>
      <w:r>
        <w:t xml:space="preserve"> </w:t>
      </w:r>
      <w:r w:rsidRPr="00FF1ABA">
        <w:t>pursuant</w:t>
      </w:r>
      <w:r>
        <w:t xml:space="preserve"> </w:t>
      </w:r>
      <w:r w:rsidRPr="00FF1ABA">
        <w:t>to</w:t>
      </w:r>
      <w:r>
        <w:t xml:space="preserve"> </w:t>
      </w:r>
      <w:r w:rsidRPr="00FF1ABA">
        <w:t>law,</w:t>
      </w:r>
      <w:r>
        <w:t xml:space="preserve"> </w:t>
      </w:r>
      <w:r w:rsidRPr="00FF1ABA">
        <w:t>rule,</w:t>
      </w:r>
      <w:r>
        <w:t xml:space="preserve"> </w:t>
      </w:r>
      <w:r w:rsidRPr="00FF1ABA">
        <w:t>regulation,</w:t>
      </w:r>
      <w:r>
        <w:t xml:space="preserve"> </w:t>
      </w:r>
      <w:r w:rsidRPr="00FF1ABA">
        <w:t>subpoena</w:t>
      </w:r>
      <w:r>
        <w:t xml:space="preserve"> </w:t>
      </w:r>
      <w:r w:rsidRPr="00FF1ABA">
        <w:t>or</w:t>
      </w:r>
      <w:r>
        <w:t xml:space="preserve"> </w:t>
      </w:r>
      <w:r w:rsidRPr="00FF1ABA">
        <w:t>court</w:t>
      </w:r>
      <w:r>
        <w:t xml:space="preserve"> </w:t>
      </w:r>
      <w:r w:rsidRPr="00FF1ABA">
        <w:t>order</w:t>
      </w:r>
      <w:r w:rsidR="00EB65C9">
        <w:t>, including but not limited to open public record laws</w:t>
      </w:r>
      <w:r w:rsidRPr="00FF1ABA">
        <w:t>.</w:t>
      </w:r>
    </w:p>
    <w:p w14:paraId="5AF46905" w14:textId="77777777" w:rsidR="003F37A2" w:rsidRPr="00FF1ABA" w:rsidRDefault="003F37A2" w:rsidP="003F37A2">
      <w:pPr>
        <w:pStyle w:val="Heading2"/>
      </w:pPr>
      <w:r w:rsidRPr="00FF1ABA">
        <w:t>The</w:t>
      </w:r>
      <w:r>
        <w:t xml:space="preserve"> </w:t>
      </w:r>
      <w:r w:rsidRPr="00FF1ABA">
        <w:t>Parties</w:t>
      </w:r>
      <w:r>
        <w:t xml:space="preserve"> </w:t>
      </w:r>
      <w:r w:rsidRPr="00FF1ABA">
        <w:t>recognize</w:t>
      </w:r>
      <w:r>
        <w:t xml:space="preserve"> </w:t>
      </w:r>
      <w:r w:rsidRPr="00FF1ABA">
        <w:t>that</w:t>
      </w:r>
      <w:r>
        <w:t xml:space="preserve"> </w:t>
      </w:r>
      <w:r w:rsidRPr="00FF1ABA">
        <w:t>the</w:t>
      </w:r>
      <w:r>
        <w:t xml:space="preserve"> </w:t>
      </w:r>
      <w:r w:rsidRPr="00FF1ABA">
        <w:t>disclosure</w:t>
      </w:r>
      <w:r>
        <w:t xml:space="preserve"> </w:t>
      </w:r>
      <w:r w:rsidRPr="00FF1ABA">
        <w:t>or</w:t>
      </w:r>
      <w:r>
        <w:t xml:space="preserve"> </w:t>
      </w:r>
      <w:r w:rsidRPr="00FF1ABA">
        <w:t>use</w:t>
      </w:r>
      <w:r>
        <w:t xml:space="preserve"> </w:t>
      </w:r>
      <w:r w:rsidRPr="00FF1ABA">
        <w:t>of</w:t>
      </w:r>
      <w:r>
        <w:t xml:space="preserve"> </w:t>
      </w:r>
      <w:r w:rsidRPr="00FF1ABA">
        <w:t>a</w:t>
      </w:r>
      <w:r>
        <w:t xml:space="preserve"> </w:t>
      </w:r>
      <w:r w:rsidRPr="00FF1ABA">
        <w:t>Disclosing</w:t>
      </w:r>
      <w:r>
        <w:t xml:space="preserve"> </w:t>
      </w:r>
      <w:r w:rsidRPr="00FF1ABA">
        <w:t>Party’s</w:t>
      </w:r>
      <w:r>
        <w:t xml:space="preserve"> </w:t>
      </w:r>
      <w:r w:rsidRPr="00FF1ABA">
        <w:t>Confidential</w:t>
      </w:r>
      <w:r>
        <w:t xml:space="preserve"> </w:t>
      </w:r>
      <w:r w:rsidRPr="00FF1ABA">
        <w:t>Information</w:t>
      </w:r>
      <w:r>
        <w:t xml:space="preserve"> </w:t>
      </w:r>
      <w:r w:rsidRPr="00FF1ABA">
        <w:t>by</w:t>
      </w:r>
      <w:r>
        <w:t xml:space="preserve"> </w:t>
      </w:r>
      <w:r w:rsidRPr="00FF1ABA">
        <w:t>the</w:t>
      </w:r>
      <w:r>
        <w:t xml:space="preserve"> </w:t>
      </w:r>
      <w:r w:rsidRPr="00FF1ABA">
        <w:t>Receiving</w:t>
      </w:r>
      <w:r>
        <w:t xml:space="preserve"> </w:t>
      </w:r>
      <w:r w:rsidRPr="00FF1ABA">
        <w:t>Party</w:t>
      </w:r>
      <w:r>
        <w:t xml:space="preserve"> </w:t>
      </w:r>
      <w:r w:rsidRPr="00FF1ABA">
        <w:t>in</w:t>
      </w:r>
      <w:r>
        <w:t xml:space="preserve"> </w:t>
      </w:r>
      <w:r w:rsidRPr="00FF1ABA">
        <w:t>violation</w:t>
      </w:r>
      <w:r>
        <w:t xml:space="preserve"> </w:t>
      </w:r>
      <w:r w:rsidRPr="00FF1ABA">
        <w:t>of</w:t>
      </w:r>
      <w:r>
        <w:t xml:space="preserve"> </w:t>
      </w:r>
      <w:r w:rsidRPr="00FF1ABA">
        <w:t>the</w:t>
      </w:r>
      <w:r>
        <w:t xml:space="preserve"> </w:t>
      </w:r>
      <w:r w:rsidRPr="00FF1ABA">
        <w:t>provisions</w:t>
      </w:r>
      <w:r>
        <w:t xml:space="preserve"> </w:t>
      </w:r>
      <w:r w:rsidRPr="00FF1ABA">
        <w:t>of</w:t>
      </w:r>
      <w:r>
        <w:t xml:space="preserve"> </w:t>
      </w:r>
      <w:r w:rsidRPr="00FF1ABA">
        <w:t>this</w:t>
      </w:r>
      <w:r>
        <w:t xml:space="preserve"> </w:t>
      </w:r>
      <w:r>
        <w:rPr>
          <w:u w:val="single"/>
        </w:rPr>
        <w:t>Section 7</w:t>
      </w:r>
      <w:r>
        <w:t xml:space="preserve"> </w:t>
      </w:r>
      <w:r w:rsidRPr="00FF1ABA">
        <w:t>may</w:t>
      </w:r>
      <w:r>
        <w:t xml:space="preserve"> </w:t>
      </w:r>
      <w:r w:rsidRPr="00FF1ABA">
        <w:t>cause</w:t>
      </w:r>
      <w:r>
        <w:t xml:space="preserve"> </w:t>
      </w:r>
      <w:r w:rsidRPr="00FF1ABA">
        <w:t>irreparable</w:t>
      </w:r>
      <w:r>
        <w:t xml:space="preserve"> </w:t>
      </w:r>
      <w:r w:rsidRPr="00FF1ABA">
        <w:t>injury</w:t>
      </w:r>
      <w:r>
        <w:t xml:space="preserve"> </w:t>
      </w:r>
      <w:r w:rsidRPr="00FF1ABA">
        <w:t>to</w:t>
      </w:r>
      <w:r>
        <w:t xml:space="preserve"> </w:t>
      </w:r>
      <w:r w:rsidRPr="00FF1ABA">
        <w:t>the</w:t>
      </w:r>
      <w:r>
        <w:t xml:space="preserve"> </w:t>
      </w:r>
      <w:r w:rsidRPr="00FF1ABA">
        <w:t>Disclosing</w:t>
      </w:r>
      <w:r>
        <w:t xml:space="preserve"> </w:t>
      </w:r>
      <w:r w:rsidRPr="00FF1ABA">
        <w:t>Party;</w:t>
      </w:r>
      <w:r>
        <w:t xml:space="preserve"> </w:t>
      </w:r>
      <w:r w:rsidRPr="00FF1ABA">
        <w:t>therefore,</w:t>
      </w:r>
      <w:r>
        <w:t xml:space="preserve"> </w:t>
      </w:r>
      <w:r w:rsidRPr="00FF1ABA">
        <w:t>in</w:t>
      </w:r>
      <w:r>
        <w:t xml:space="preserve"> </w:t>
      </w:r>
      <w:r w:rsidRPr="00FF1ABA">
        <w:t>the</w:t>
      </w:r>
      <w:r>
        <w:t xml:space="preserve"> </w:t>
      </w:r>
      <w:r w:rsidRPr="00FF1ABA">
        <w:t>event</w:t>
      </w:r>
      <w:r>
        <w:t xml:space="preserve"> </w:t>
      </w:r>
      <w:r w:rsidRPr="00FF1ABA">
        <w:t>either</w:t>
      </w:r>
      <w:r>
        <w:t xml:space="preserve"> </w:t>
      </w:r>
      <w:r w:rsidRPr="00FF1ABA">
        <w:t>Party</w:t>
      </w:r>
      <w:r>
        <w:t xml:space="preserve"> </w:t>
      </w:r>
      <w:r w:rsidRPr="00FF1ABA">
        <w:t>breaches</w:t>
      </w:r>
      <w:r>
        <w:t xml:space="preserve"> </w:t>
      </w:r>
      <w:r w:rsidRPr="00FF1ABA">
        <w:t>the</w:t>
      </w:r>
      <w:r>
        <w:t xml:space="preserve"> </w:t>
      </w:r>
      <w:r w:rsidRPr="00FF1ABA">
        <w:t>provisions</w:t>
      </w:r>
      <w:r>
        <w:t xml:space="preserve"> </w:t>
      </w:r>
      <w:r w:rsidRPr="00FF1ABA">
        <w:t>of</w:t>
      </w:r>
      <w:r>
        <w:t xml:space="preserve"> </w:t>
      </w:r>
      <w:r w:rsidRPr="00FF1ABA">
        <w:t>this</w:t>
      </w:r>
      <w:r>
        <w:t xml:space="preserve"> </w:t>
      </w:r>
      <w:r>
        <w:rPr>
          <w:u w:val="single"/>
        </w:rPr>
        <w:t>Section 7</w:t>
      </w:r>
      <w:r w:rsidRPr="00FF1ABA">
        <w:t>,</w:t>
      </w:r>
      <w:r>
        <w:t xml:space="preserve"> </w:t>
      </w:r>
      <w:r w:rsidRPr="00FF1ABA">
        <w:t>the</w:t>
      </w:r>
      <w:r>
        <w:t xml:space="preserve"> </w:t>
      </w:r>
      <w:r w:rsidRPr="00FF1ABA">
        <w:t>other</w:t>
      </w:r>
      <w:r>
        <w:t xml:space="preserve"> </w:t>
      </w:r>
      <w:r w:rsidRPr="00FF1ABA">
        <w:t>Party,</w:t>
      </w:r>
      <w:r>
        <w:t xml:space="preserve"> </w:t>
      </w:r>
      <w:r w:rsidRPr="00FF1ABA">
        <w:t>in</w:t>
      </w:r>
      <w:r>
        <w:t xml:space="preserve"> </w:t>
      </w:r>
      <w:r w:rsidRPr="00FF1ABA">
        <w:t>addition</w:t>
      </w:r>
      <w:r>
        <w:t xml:space="preserve"> </w:t>
      </w:r>
      <w:r w:rsidRPr="00FF1ABA">
        <w:t>to</w:t>
      </w:r>
      <w:r>
        <w:t xml:space="preserve"> </w:t>
      </w:r>
      <w:r w:rsidRPr="00FF1ABA">
        <w:t>any</w:t>
      </w:r>
      <w:r>
        <w:t xml:space="preserve"> </w:t>
      </w:r>
      <w:r w:rsidRPr="00FF1ABA">
        <w:t>other</w:t>
      </w:r>
      <w:r>
        <w:t xml:space="preserve"> </w:t>
      </w:r>
      <w:r w:rsidRPr="00FF1ABA">
        <w:t>remedies</w:t>
      </w:r>
      <w:r>
        <w:t xml:space="preserve"> </w:t>
      </w:r>
      <w:r w:rsidRPr="00FF1ABA">
        <w:t>it</w:t>
      </w:r>
      <w:r>
        <w:t xml:space="preserve"> </w:t>
      </w:r>
      <w:r w:rsidRPr="00FF1ABA">
        <w:t>may</w:t>
      </w:r>
      <w:r>
        <w:t xml:space="preserve"> </w:t>
      </w:r>
      <w:r w:rsidRPr="00FF1ABA">
        <w:t>have,</w:t>
      </w:r>
      <w:r>
        <w:t xml:space="preserve"> </w:t>
      </w:r>
      <w:r w:rsidRPr="00FF1ABA">
        <w:t>shall</w:t>
      </w:r>
      <w:r>
        <w:t xml:space="preserve"> </w:t>
      </w:r>
      <w:r w:rsidRPr="00FF1ABA">
        <w:t>be</w:t>
      </w:r>
      <w:r>
        <w:t xml:space="preserve"> </w:t>
      </w:r>
      <w:r w:rsidRPr="00FF1ABA">
        <w:t>entitled</w:t>
      </w:r>
      <w:r>
        <w:t xml:space="preserve"> </w:t>
      </w:r>
      <w:r w:rsidRPr="00FF1ABA">
        <w:t>to</w:t>
      </w:r>
      <w:r>
        <w:t xml:space="preserve"> </w:t>
      </w:r>
      <w:r w:rsidRPr="00FF1ABA">
        <w:t>seek</w:t>
      </w:r>
      <w:r>
        <w:t xml:space="preserve"> </w:t>
      </w:r>
      <w:r w:rsidRPr="00FF1ABA">
        <w:t>preliminary</w:t>
      </w:r>
      <w:r>
        <w:t xml:space="preserve"> </w:t>
      </w:r>
      <w:r w:rsidRPr="00FF1ABA">
        <w:t>and</w:t>
      </w:r>
      <w:r>
        <w:t xml:space="preserve"> </w:t>
      </w:r>
      <w:r w:rsidRPr="00FF1ABA">
        <w:t>permanent</w:t>
      </w:r>
      <w:r>
        <w:t xml:space="preserve"> </w:t>
      </w:r>
      <w:r w:rsidRPr="00FF1ABA">
        <w:lastRenderedPageBreak/>
        <w:t>injunctive</w:t>
      </w:r>
      <w:r>
        <w:t xml:space="preserve"> </w:t>
      </w:r>
      <w:r w:rsidRPr="00FF1ABA">
        <w:t>relief</w:t>
      </w:r>
      <w:r>
        <w:t xml:space="preserve"> </w:t>
      </w:r>
      <w:r w:rsidRPr="00FF1ABA">
        <w:t>without</w:t>
      </w:r>
      <w:r>
        <w:t xml:space="preserve"> </w:t>
      </w:r>
      <w:r w:rsidRPr="00FF1ABA">
        <w:t>the</w:t>
      </w:r>
      <w:r>
        <w:t xml:space="preserve"> </w:t>
      </w:r>
      <w:r w:rsidRPr="00FF1ABA">
        <w:t>necessity</w:t>
      </w:r>
      <w:r>
        <w:t xml:space="preserve"> </w:t>
      </w:r>
      <w:r w:rsidRPr="00FF1ABA">
        <w:t>of</w:t>
      </w:r>
      <w:r>
        <w:t xml:space="preserve"> </w:t>
      </w:r>
      <w:r w:rsidRPr="00FF1ABA">
        <w:t>posting</w:t>
      </w:r>
      <w:r>
        <w:t xml:space="preserve"> </w:t>
      </w:r>
      <w:r w:rsidRPr="00FF1ABA">
        <w:t>a</w:t>
      </w:r>
      <w:r>
        <w:t xml:space="preserve"> </w:t>
      </w:r>
      <w:r w:rsidRPr="00FF1ABA">
        <w:t>bond.</w:t>
      </w:r>
    </w:p>
    <w:p w14:paraId="6D6DD043" w14:textId="77777777" w:rsidR="003F37A2" w:rsidRDefault="003F37A2" w:rsidP="007853C6">
      <w:pPr>
        <w:pStyle w:val="Heading1"/>
      </w:pPr>
      <w:r>
        <w:t>Miscellaneous.</w:t>
      </w:r>
    </w:p>
    <w:p w14:paraId="28DB8650" w14:textId="6DAAFE6B" w:rsidR="003F37A2" w:rsidRPr="00D1087A" w:rsidRDefault="003F37A2" w:rsidP="003F37A2">
      <w:pPr>
        <w:pStyle w:val="Heading2"/>
      </w:pPr>
      <w:r w:rsidRPr="00D1087A">
        <w:rPr>
          <w:u w:val="single"/>
        </w:rPr>
        <w:t>General.</w:t>
      </w:r>
      <w:r>
        <w:t xml:space="preserve"> </w:t>
      </w:r>
      <w:r w:rsidRPr="00D1087A">
        <w:t>If</w:t>
      </w:r>
      <w:r>
        <w:t xml:space="preserve"> </w:t>
      </w:r>
      <w:r w:rsidRPr="00D1087A">
        <w:t>any</w:t>
      </w:r>
      <w:r>
        <w:t xml:space="preserve"> </w:t>
      </w:r>
      <w:r w:rsidRPr="00D1087A">
        <w:t>provision</w:t>
      </w:r>
      <w:r>
        <w:t xml:space="preserve"> </w:t>
      </w:r>
      <w:r w:rsidRPr="00D1087A">
        <w:t>of</w:t>
      </w:r>
      <w:r>
        <w:t xml:space="preserve"> this Agreement </w:t>
      </w:r>
      <w:r w:rsidRPr="00D1087A">
        <w:t>is</w:t>
      </w:r>
      <w:r>
        <w:t xml:space="preserve"> </w:t>
      </w:r>
      <w:r w:rsidRPr="00D1087A">
        <w:t>held</w:t>
      </w:r>
      <w:r>
        <w:t xml:space="preserve"> </w:t>
      </w:r>
      <w:r w:rsidRPr="00D1087A">
        <w:t>to</w:t>
      </w:r>
      <w:r>
        <w:t xml:space="preserve"> </w:t>
      </w:r>
      <w:r w:rsidRPr="00D1087A">
        <w:t>be</w:t>
      </w:r>
      <w:r>
        <w:t xml:space="preserve"> </w:t>
      </w:r>
      <w:r w:rsidRPr="00D1087A">
        <w:t>unenforceable</w:t>
      </w:r>
      <w:r>
        <w:t xml:space="preserve"> </w:t>
      </w:r>
      <w:r w:rsidRPr="00D1087A">
        <w:t>for</w:t>
      </w:r>
      <w:r>
        <w:t xml:space="preserve"> </w:t>
      </w:r>
      <w:r w:rsidRPr="00D1087A">
        <w:t>any</w:t>
      </w:r>
      <w:r>
        <w:t xml:space="preserve"> </w:t>
      </w:r>
      <w:r w:rsidRPr="00D1087A">
        <w:t>reason,</w:t>
      </w:r>
      <w:r>
        <w:t xml:space="preserve"> </w:t>
      </w:r>
      <w:r w:rsidRPr="00D1087A">
        <w:t>such</w:t>
      </w:r>
      <w:r>
        <w:t xml:space="preserve"> </w:t>
      </w:r>
      <w:r w:rsidRPr="00D1087A">
        <w:t>provision</w:t>
      </w:r>
      <w:r>
        <w:t xml:space="preserve"> </w:t>
      </w:r>
      <w:r w:rsidRPr="00D1087A">
        <w:t>shall</w:t>
      </w:r>
      <w:r>
        <w:t xml:space="preserve"> </w:t>
      </w:r>
      <w:r w:rsidRPr="00D1087A">
        <w:t>be</w:t>
      </w:r>
      <w:r>
        <w:t xml:space="preserve"> </w:t>
      </w:r>
      <w:r w:rsidRPr="00D1087A">
        <w:t>reformed</w:t>
      </w:r>
      <w:r>
        <w:t xml:space="preserve"> </w:t>
      </w:r>
      <w:r w:rsidRPr="00D1087A">
        <w:t>to</w:t>
      </w:r>
      <w:r>
        <w:t xml:space="preserve"> </w:t>
      </w:r>
      <w:r w:rsidRPr="00D1087A">
        <w:t>the</w:t>
      </w:r>
      <w:r>
        <w:t xml:space="preserve"> </w:t>
      </w:r>
      <w:r w:rsidRPr="00D1087A">
        <w:t>extent</w:t>
      </w:r>
      <w:r>
        <w:t xml:space="preserve"> </w:t>
      </w:r>
      <w:r w:rsidRPr="00D1087A">
        <w:t>necessary</w:t>
      </w:r>
      <w:r>
        <w:t xml:space="preserve"> </w:t>
      </w:r>
      <w:r w:rsidRPr="00D1087A">
        <w:t>to</w:t>
      </w:r>
      <w:r>
        <w:t xml:space="preserve"> </w:t>
      </w:r>
      <w:r w:rsidRPr="00D1087A">
        <w:t>make</w:t>
      </w:r>
      <w:r>
        <w:t xml:space="preserve"> </w:t>
      </w:r>
      <w:r w:rsidRPr="00D1087A">
        <w:t>it</w:t>
      </w:r>
      <w:r>
        <w:t xml:space="preserve"> </w:t>
      </w:r>
      <w:r w:rsidRPr="00D1087A">
        <w:t>enforceable</w:t>
      </w:r>
      <w:r>
        <w:t xml:space="preserve"> </w:t>
      </w:r>
      <w:r w:rsidRPr="00D1087A">
        <w:t>to</w:t>
      </w:r>
      <w:r>
        <w:t xml:space="preserve"> </w:t>
      </w:r>
      <w:r w:rsidRPr="00D1087A">
        <w:t>the</w:t>
      </w:r>
      <w:r>
        <w:t xml:space="preserve"> </w:t>
      </w:r>
      <w:r w:rsidRPr="00D1087A">
        <w:t>maximum</w:t>
      </w:r>
      <w:r>
        <w:t xml:space="preserve"> </w:t>
      </w:r>
      <w:r w:rsidRPr="00D1087A">
        <w:t>extent</w:t>
      </w:r>
      <w:r>
        <w:t xml:space="preserve"> </w:t>
      </w:r>
      <w:r w:rsidRPr="00D1087A">
        <w:t>permissible</w:t>
      </w:r>
      <w:r>
        <w:t xml:space="preserve"> </w:t>
      </w:r>
      <w:r w:rsidRPr="00D1087A">
        <w:t>so</w:t>
      </w:r>
      <w:r>
        <w:t xml:space="preserve"> </w:t>
      </w:r>
      <w:r w:rsidRPr="00D1087A">
        <w:t>as</w:t>
      </w:r>
      <w:r>
        <w:t xml:space="preserve"> </w:t>
      </w:r>
      <w:r w:rsidRPr="00D1087A">
        <w:t>to</w:t>
      </w:r>
      <w:r>
        <w:t xml:space="preserve"> </w:t>
      </w:r>
      <w:r w:rsidRPr="00D1087A">
        <w:t>implement</w:t>
      </w:r>
      <w:r>
        <w:t xml:space="preserve"> </w:t>
      </w:r>
      <w:r w:rsidRPr="00D1087A">
        <w:t>the</w:t>
      </w:r>
      <w:r>
        <w:t xml:space="preserve"> </w:t>
      </w:r>
      <w:r w:rsidRPr="00D1087A">
        <w:t>intent</w:t>
      </w:r>
      <w:r>
        <w:t xml:space="preserve"> </w:t>
      </w:r>
      <w:r w:rsidRPr="00D1087A">
        <w:t>of</w:t>
      </w:r>
      <w:r>
        <w:t xml:space="preserve"> </w:t>
      </w:r>
      <w:r w:rsidRPr="00D1087A">
        <w:t>the</w:t>
      </w:r>
      <w:r>
        <w:t xml:space="preserve"> </w:t>
      </w:r>
      <w:r w:rsidRPr="00D1087A">
        <w:t>Parties,</w:t>
      </w:r>
      <w:r>
        <w:t xml:space="preserve"> </w:t>
      </w:r>
      <w:r w:rsidRPr="00D1087A">
        <w:t>and</w:t>
      </w:r>
      <w:r>
        <w:t xml:space="preserve"> </w:t>
      </w:r>
      <w:r w:rsidRPr="00D1087A">
        <w:t>the</w:t>
      </w:r>
      <w:r>
        <w:t xml:space="preserve"> </w:t>
      </w:r>
      <w:r w:rsidRPr="00D1087A">
        <w:t>remainder</w:t>
      </w:r>
      <w:r>
        <w:t xml:space="preserve"> </w:t>
      </w:r>
      <w:r w:rsidRPr="00D1087A">
        <w:t>of</w:t>
      </w:r>
      <w:r>
        <w:t xml:space="preserve"> this Agreement </w:t>
      </w:r>
      <w:r w:rsidRPr="00D1087A">
        <w:t>shall</w:t>
      </w:r>
      <w:r>
        <w:t xml:space="preserve"> </w:t>
      </w:r>
      <w:r w:rsidRPr="00D1087A">
        <w:t>continue</w:t>
      </w:r>
      <w:r>
        <w:t xml:space="preserve"> </w:t>
      </w:r>
      <w:r w:rsidRPr="00D1087A">
        <w:t>in</w:t>
      </w:r>
      <w:r>
        <w:t xml:space="preserve"> </w:t>
      </w:r>
      <w:r w:rsidRPr="00D1087A">
        <w:t>full</w:t>
      </w:r>
      <w:r>
        <w:t xml:space="preserve"> </w:t>
      </w:r>
      <w:r w:rsidRPr="00D1087A">
        <w:t>force</w:t>
      </w:r>
      <w:r>
        <w:t xml:space="preserve"> </w:t>
      </w:r>
      <w:r w:rsidRPr="00D1087A">
        <w:t>and</w:t>
      </w:r>
      <w:r>
        <w:t xml:space="preserve"> </w:t>
      </w:r>
      <w:r w:rsidRPr="00D1087A">
        <w:t>effect.</w:t>
      </w:r>
      <w:r>
        <w:t xml:space="preserve"> </w:t>
      </w:r>
      <w:r w:rsidRPr="00D1087A">
        <w:t>A</w:t>
      </w:r>
      <w:r>
        <w:t xml:space="preserve"> </w:t>
      </w:r>
      <w:r w:rsidRPr="00D1087A">
        <w:t>waiver</w:t>
      </w:r>
      <w:r>
        <w:t xml:space="preserve"> </w:t>
      </w:r>
      <w:r w:rsidRPr="00D1087A">
        <w:t>of</w:t>
      </w:r>
      <w:r>
        <w:t xml:space="preserve"> </w:t>
      </w:r>
      <w:r w:rsidRPr="00D1087A">
        <w:t>any</w:t>
      </w:r>
      <w:r>
        <w:t xml:space="preserve"> </w:t>
      </w:r>
      <w:r w:rsidRPr="00D1087A">
        <w:t>default</w:t>
      </w:r>
      <w:r>
        <w:t xml:space="preserve"> </w:t>
      </w:r>
      <w:r w:rsidRPr="00D1087A">
        <w:t>is</w:t>
      </w:r>
      <w:r>
        <w:t xml:space="preserve"> </w:t>
      </w:r>
      <w:r w:rsidRPr="00D1087A">
        <w:t>not</w:t>
      </w:r>
      <w:r>
        <w:t xml:space="preserve"> </w:t>
      </w:r>
      <w:r w:rsidRPr="00D1087A">
        <w:t>a</w:t>
      </w:r>
      <w:r>
        <w:t xml:space="preserve"> </w:t>
      </w:r>
      <w:r w:rsidRPr="00D1087A">
        <w:t>waiver</w:t>
      </w:r>
      <w:r>
        <w:t xml:space="preserve"> </w:t>
      </w:r>
      <w:r w:rsidRPr="00D1087A">
        <w:t>of</w:t>
      </w:r>
      <w:r>
        <w:t xml:space="preserve"> </w:t>
      </w:r>
      <w:r w:rsidRPr="00D1087A">
        <w:t>any</w:t>
      </w:r>
      <w:r>
        <w:t xml:space="preserve"> </w:t>
      </w:r>
      <w:r w:rsidRPr="00D1087A">
        <w:t>subsequent</w:t>
      </w:r>
      <w:r>
        <w:t xml:space="preserve"> </w:t>
      </w:r>
      <w:r w:rsidRPr="00D1087A">
        <w:t>default.</w:t>
      </w:r>
      <w:r>
        <w:t xml:space="preserve"> </w:t>
      </w:r>
      <w:r w:rsidRPr="00D1087A">
        <w:t>The</w:t>
      </w:r>
      <w:r>
        <w:t xml:space="preserve"> </w:t>
      </w:r>
      <w:r w:rsidRPr="00D1087A">
        <w:t>relationship</w:t>
      </w:r>
      <w:r>
        <w:t xml:space="preserve"> </w:t>
      </w:r>
      <w:r w:rsidRPr="00D1087A">
        <w:t>between</w:t>
      </w:r>
      <w:r>
        <w:t xml:space="preserve"> ClearGov </w:t>
      </w:r>
      <w:r w:rsidRPr="00D1087A">
        <w:t>and</w:t>
      </w:r>
      <w:r>
        <w:t xml:space="preserve"> Customer </w:t>
      </w:r>
      <w:r w:rsidRPr="00D1087A">
        <w:t>is</w:t>
      </w:r>
      <w:r>
        <w:t xml:space="preserve"> </w:t>
      </w:r>
      <w:r w:rsidRPr="00D1087A">
        <w:t>one</w:t>
      </w:r>
      <w:r>
        <w:t xml:space="preserve"> </w:t>
      </w:r>
      <w:r w:rsidRPr="00D1087A">
        <w:t>of</w:t>
      </w:r>
      <w:r>
        <w:t xml:space="preserve"> </w:t>
      </w:r>
      <w:r w:rsidRPr="00D1087A">
        <w:t>independent</w:t>
      </w:r>
      <w:r>
        <w:t xml:space="preserve"> </w:t>
      </w:r>
      <w:r w:rsidRPr="00D1087A">
        <w:t>contractors,</w:t>
      </w:r>
      <w:r>
        <w:t xml:space="preserve"> </w:t>
      </w:r>
      <w:r w:rsidRPr="00D1087A">
        <w:t>not</w:t>
      </w:r>
      <w:r>
        <w:t xml:space="preserve"> </w:t>
      </w:r>
      <w:r w:rsidRPr="00D1087A">
        <w:t>partnership,</w:t>
      </w:r>
      <w:r>
        <w:t xml:space="preserve"> </w:t>
      </w:r>
      <w:r w:rsidRPr="00D1087A">
        <w:t>joint</w:t>
      </w:r>
      <w:r>
        <w:t xml:space="preserve"> </w:t>
      </w:r>
      <w:r w:rsidRPr="00D1087A">
        <w:t>venture</w:t>
      </w:r>
      <w:r>
        <w:t xml:space="preserve"> </w:t>
      </w:r>
      <w:r w:rsidRPr="00D1087A">
        <w:t>or</w:t>
      </w:r>
      <w:r>
        <w:t xml:space="preserve"> </w:t>
      </w:r>
      <w:r w:rsidRPr="00D1087A">
        <w:t>agency.</w:t>
      </w:r>
      <w:r>
        <w:t xml:space="preserve"> This Agreement </w:t>
      </w:r>
      <w:r w:rsidRPr="00D1087A">
        <w:t>shall</w:t>
      </w:r>
      <w:r>
        <w:t xml:space="preserve"> </w:t>
      </w:r>
      <w:r w:rsidRPr="00D1087A">
        <w:t>be</w:t>
      </w:r>
      <w:r>
        <w:t xml:space="preserve"> </w:t>
      </w:r>
      <w:r w:rsidRPr="00D1087A">
        <w:t>binding</w:t>
      </w:r>
      <w:r>
        <w:t xml:space="preserve"> </w:t>
      </w:r>
      <w:r w:rsidRPr="00D1087A">
        <w:t>upon</w:t>
      </w:r>
      <w:r>
        <w:t xml:space="preserve"> </w:t>
      </w:r>
      <w:r w:rsidRPr="00D1087A">
        <w:t>and</w:t>
      </w:r>
      <w:r>
        <w:t xml:space="preserve"> </w:t>
      </w:r>
      <w:r w:rsidRPr="00D1087A">
        <w:t>inure</w:t>
      </w:r>
      <w:r>
        <w:t xml:space="preserve"> </w:t>
      </w:r>
      <w:r w:rsidRPr="00D1087A">
        <w:t>to</w:t>
      </w:r>
      <w:r>
        <w:t xml:space="preserve"> </w:t>
      </w:r>
      <w:r w:rsidRPr="00D1087A">
        <w:t>the</w:t>
      </w:r>
      <w:r>
        <w:t xml:space="preserve"> </w:t>
      </w:r>
      <w:r w:rsidRPr="00D1087A">
        <w:t>benefit</w:t>
      </w:r>
      <w:r>
        <w:t xml:space="preserve"> </w:t>
      </w:r>
      <w:r w:rsidRPr="00D1087A">
        <w:t>of</w:t>
      </w:r>
      <w:r>
        <w:t xml:space="preserve"> </w:t>
      </w:r>
      <w:r w:rsidRPr="00D1087A">
        <w:t>the</w:t>
      </w:r>
      <w:r>
        <w:t xml:space="preserve"> </w:t>
      </w:r>
      <w:r w:rsidRPr="00D1087A">
        <w:t>respective</w:t>
      </w:r>
      <w:r>
        <w:t xml:space="preserve"> </w:t>
      </w:r>
      <w:r w:rsidRPr="00D1087A">
        <w:t>successors</w:t>
      </w:r>
      <w:r>
        <w:t xml:space="preserve"> </w:t>
      </w:r>
      <w:r w:rsidRPr="00D1087A">
        <w:t>and</w:t>
      </w:r>
      <w:r>
        <w:t xml:space="preserve"> </w:t>
      </w:r>
      <w:r w:rsidRPr="00D1087A">
        <w:t>permitted</w:t>
      </w:r>
      <w:r>
        <w:t xml:space="preserve"> </w:t>
      </w:r>
      <w:r w:rsidRPr="00D1087A">
        <w:t>assigns</w:t>
      </w:r>
      <w:r>
        <w:t xml:space="preserve"> </w:t>
      </w:r>
      <w:r w:rsidRPr="00D1087A">
        <w:t>of</w:t>
      </w:r>
      <w:r>
        <w:t xml:space="preserve"> </w:t>
      </w:r>
      <w:r w:rsidRPr="00D1087A">
        <w:t>the</w:t>
      </w:r>
      <w:r>
        <w:t xml:space="preserve"> </w:t>
      </w:r>
      <w:r w:rsidR="00EB65C9">
        <w:t>P</w:t>
      </w:r>
      <w:r w:rsidRPr="00D1087A">
        <w:t>arties</w:t>
      </w:r>
      <w:r>
        <w:t xml:space="preserve"> </w:t>
      </w:r>
      <w:r w:rsidRPr="00D1087A">
        <w:t>hereto.</w:t>
      </w:r>
      <w:r>
        <w:t xml:space="preserve"> </w:t>
      </w:r>
      <w:r w:rsidRPr="00D1087A">
        <w:t>The</w:t>
      </w:r>
      <w:r>
        <w:t xml:space="preserve"> </w:t>
      </w:r>
      <w:r w:rsidRPr="00D1087A">
        <w:t>United</w:t>
      </w:r>
      <w:r>
        <w:t xml:space="preserve"> </w:t>
      </w:r>
      <w:r w:rsidRPr="00D1087A">
        <w:t>Nations</w:t>
      </w:r>
      <w:r>
        <w:t xml:space="preserve"> </w:t>
      </w:r>
      <w:r w:rsidRPr="00D1087A">
        <w:t>Convention</w:t>
      </w:r>
      <w:r>
        <w:t xml:space="preserve"> </w:t>
      </w:r>
      <w:r w:rsidRPr="00D1087A">
        <w:t>on</w:t>
      </w:r>
      <w:r>
        <w:t xml:space="preserve"> </w:t>
      </w:r>
      <w:r w:rsidRPr="00D1087A">
        <w:t>Contracts</w:t>
      </w:r>
      <w:r>
        <w:t xml:space="preserve"> </w:t>
      </w:r>
      <w:r w:rsidRPr="00D1087A">
        <w:t>for</w:t>
      </w:r>
      <w:r>
        <w:t xml:space="preserve"> </w:t>
      </w:r>
      <w:r w:rsidRPr="00D1087A">
        <w:t>the</w:t>
      </w:r>
      <w:r>
        <w:t xml:space="preserve"> </w:t>
      </w:r>
      <w:r w:rsidRPr="00D1087A">
        <w:t>International</w:t>
      </w:r>
      <w:r>
        <w:t xml:space="preserve"> </w:t>
      </w:r>
      <w:r w:rsidRPr="00D1087A">
        <w:t>Sale</w:t>
      </w:r>
      <w:r>
        <w:t xml:space="preserve"> </w:t>
      </w:r>
      <w:r w:rsidRPr="00D1087A">
        <w:t>of</w:t>
      </w:r>
      <w:r>
        <w:t xml:space="preserve"> </w:t>
      </w:r>
      <w:r w:rsidRPr="00D1087A">
        <w:t>Goods</w:t>
      </w:r>
      <w:r>
        <w:t xml:space="preserve"> </w:t>
      </w:r>
      <w:r w:rsidRPr="00D1087A">
        <w:t>and</w:t>
      </w:r>
      <w:r>
        <w:t xml:space="preserve"> </w:t>
      </w:r>
      <w:r w:rsidRPr="00D1087A">
        <w:t>the</w:t>
      </w:r>
      <w:r>
        <w:t xml:space="preserve"> </w:t>
      </w:r>
      <w:r w:rsidRPr="00D1087A">
        <w:t>Uniform</w:t>
      </w:r>
      <w:r>
        <w:t xml:space="preserve"> </w:t>
      </w:r>
      <w:r w:rsidRPr="00D1087A">
        <w:t>Computer</w:t>
      </w:r>
      <w:r>
        <w:t xml:space="preserve"> </w:t>
      </w:r>
      <w:r w:rsidRPr="00D1087A">
        <w:t>Information</w:t>
      </w:r>
      <w:r>
        <w:t xml:space="preserve"> </w:t>
      </w:r>
      <w:r w:rsidRPr="00D1087A">
        <w:t>Transactions</w:t>
      </w:r>
      <w:r>
        <w:t xml:space="preserve"> </w:t>
      </w:r>
      <w:r w:rsidRPr="00D1087A">
        <w:t>Act</w:t>
      </w:r>
      <w:r>
        <w:t xml:space="preserve"> </w:t>
      </w:r>
      <w:r w:rsidRPr="00D1087A">
        <w:t>shall</w:t>
      </w:r>
      <w:r>
        <w:t xml:space="preserve"> </w:t>
      </w:r>
      <w:r w:rsidRPr="00D1087A">
        <w:t>not</w:t>
      </w:r>
      <w:r>
        <w:t xml:space="preserve"> </w:t>
      </w:r>
      <w:r w:rsidRPr="00D1087A">
        <w:t>apply</w:t>
      </w:r>
      <w:r>
        <w:t xml:space="preserve"> </w:t>
      </w:r>
      <w:r w:rsidRPr="00D1087A">
        <w:t>to</w:t>
      </w:r>
      <w:r>
        <w:t xml:space="preserve"> this Agreement</w:t>
      </w:r>
      <w:r w:rsidRPr="00D1087A">
        <w:t>.</w:t>
      </w:r>
      <w:r>
        <w:t xml:space="preserve"> </w:t>
      </w:r>
      <w:r w:rsidRPr="00D1087A">
        <w:t>The</w:t>
      </w:r>
      <w:r>
        <w:t xml:space="preserve"> </w:t>
      </w:r>
      <w:r w:rsidRPr="00D1087A">
        <w:t>Software</w:t>
      </w:r>
      <w:r>
        <w:t xml:space="preserve"> </w:t>
      </w:r>
      <w:r w:rsidRPr="00D1087A">
        <w:t>is</w:t>
      </w:r>
      <w:r>
        <w:t xml:space="preserve"> </w:t>
      </w:r>
      <w:r w:rsidRPr="00D1087A">
        <w:t>controlled</w:t>
      </w:r>
      <w:r>
        <w:t xml:space="preserve"> </w:t>
      </w:r>
      <w:r w:rsidRPr="00D1087A">
        <w:t>by</w:t>
      </w:r>
      <w:r>
        <w:t xml:space="preserve"> </w:t>
      </w:r>
      <w:r w:rsidRPr="00D1087A">
        <w:t>U.S.</w:t>
      </w:r>
      <w:r>
        <w:t xml:space="preserve"> </w:t>
      </w:r>
      <w:r w:rsidRPr="00D1087A">
        <w:t>Export</w:t>
      </w:r>
      <w:r>
        <w:t xml:space="preserve"> </w:t>
      </w:r>
      <w:r w:rsidRPr="00D1087A">
        <w:t>Regulations,</w:t>
      </w:r>
      <w:r>
        <w:t xml:space="preserve"> </w:t>
      </w:r>
      <w:r w:rsidRPr="00D1087A">
        <w:t>and</w:t>
      </w:r>
      <w:r>
        <w:t xml:space="preserve"> </w:t>
      </w:r>
      <w:r w:rsidRPr="00D1087A">
        <w:t>it</w:t>
      </w:r>
      <w:r>
        <w:t xml:space="preserve"> </w:t>
      </w:r>
      <w:r w:rsidRPr="00D1087A">
        <w:t>may</w:t>
      </w:r>
      <w:r>
        <w:t xml:space="preserve"> </w:t>
      </w:r>
      <w:r w:rsidRPr="00D1087A">
        <w:t>not</w:t>
      </w:r>
      <w:r>
        <w:t xml:space="preserve"> </w:t>
      </w:r>
      <w:r w:rsidRPr="00D1087A">
        <w:t>be</w:t>
      </w:r>
      <w:r>
        <w:t xml:space="preserve"> </w:t>
      </w:r>
      <w:r w:rsidRPr="00D1087A">
        <w:t>exported</w:t>
      </w:r>
      <w:r>
        <w:t xml:space="preserve"> </w:t>
      </w:r>
      <w:r w:rsidRPr="00D1087A">
        <w:t>to</w:t>
      </w:r>
      <w:r>
        <w:t xml:space="preserve"> </w:t>
      </w:r>
      <w:r w:rsidRPr="00D1087A">
        <w:t>or</w:t>
      </w:r>
      <w:r>
        <w:t xml:space="preserve"> </w:t>
      </w:r>
      <w:r w:rsidRPr="00D1087A">
        <w:t>used</w:t>
      </w:r>
      <w:r>
        <w:t xml:space="preserve"> </w:t>
      </w:r>
      <w:r w:rsidRPr="00D1087A">
        <w:t>by</w:t>
      </w:r>
      <w:r>
        <w:t xml:space="preserve"> </w:t>
      </w:r>
      <w:r w:rsidRPr="00D1087A">
        <w:t>embar</w:t>
      </w:r>
      <w:r>
        <w:t>goed countries or individuals.</w:t>
      </w:r>
    </w:p>
    <w:p w14:paraId="08BC7B2A" w14:textId="77777777" w:rsidR="003F37A2" w:rsidRPr="00302A4A" w:rsidRDefault="003F37A2" w:rsidP="003F37A2">
      <w:pPr>
        <w:pStyle w:val="Heading2"/>
      </w:pPr>
      <w:r w:rsidRPr="00BF1B00">
        <w:rPr>
          <w:u w:val="single"/>
        </w:rPr>
        <w:t>Entire</w:t>
      </w:r>
      <w:r>
        <w:rPr>
          <w:u w:val="single"/>
        </w:rPr>
        <w:t xml:space="preserve"> Agreement</w:t>
      </w:r>
      <w:r w:rsidRPr="00BF1B00">
        <w:rPr>
          <w:u w:val="single"/>
        </w:rPr>
        <w:t>.</w:t>
      </w:r>
      <w:r>
        <w:t xml:space="preserve"> This Agreement </w:t>
      </w:r>
      <w:r w:rsidRPr="00BF1B00">
        <w:t>and</w:t>
      </w:r>
      <w:r>
        <w:t xml:space="preserve"> </w:t>
      </w:r>
      <w:r w:rsidRPr="00BF1B00">
        <w:t>the</w:t>
      </w:r>
      <w:r>
        <w:t xml:space="preserve"> </w:t>
      </w:r>
      <w:r w:rsidRPr="00BF1B00">
        <w:t>accompanying</w:t>
      </w:r>
      <w:r>
        <w:t xml:space="preserve"> ClearGov Service Order</w:t>
      </w:r>
      <w:r w:rsidRPr="00BF1B00">
        <w:t>(s),</w:t>
      </w:r>
      <w:r>
        <w:t xml:space="preserve"> </w:t>
      </w:r>
      <w:r w:rsidRPr="00BF1B00">
        <w:t>together,</w:t>
      </w:r>
      <w:r>
        <w:t xml:space="preserve"> </w:t>
      </w:r>
      <w:r w:rsidRPr="00BF1B00">
        <w:t>constitute</w:t>
      </w:r>
      <w:r>
        <w:t xml:space="preserve"> </w:t>
      </w:r>
      <w:r w:rsidRPr="00BF1B00">
        <w:t>a</w:t>
      </w:r>
      <w:r>
        <w:t xml:space="preserve"> </w:t>
      </w:r>
      <w:r w:rsidRPr="00BF1B00">
        <w:t>valid</w:t>
      </w:r>
      <w:r>
        <w:t xml:space="preserve"> </w:t>
      </w:r>
      <w:r w:rsidRPr="00BF1B00">
        <w:t>and</w:t>
      </w:r>
      <w:r>
        <w:t xml:space="preserve"> </w:t>
      </w:r>
      <w:r w:rsidRPr="00BF1B00">
        <w:t>binding</w:t>
      </w:r>
      <w:r>
        <w:t xml:space="preserve"> </w:t>
      </w:r>
      <w:r w:rsidRPr="00BF1B00">
        <w:t>agreement</w:t>
      </w:r>
      <w:r>
        <w:t xml:space="preserve"> </w:t>
      </w:r>
      <w:r w:rsidRPr="00BF1B00">
        <w:t>between</w:t>
      </w:r>
      <w:r>
        <w:t xml:space="preserve"> </w:t>
      </w:r>
      <w:r w:rsidRPr="00BF1B00">
        <w:t>the</w:t>
      </w:r>
      <w:r>
        <w:t xml:space="preserve"> </w:t>
      </w:r>
      <w:r w:rsidRPr="00BF1B00">
        <w:t>Parties</w:t>
      </w:r>
      <w:r>
        <w:t xml:space="preserve"> and </w:t>
      </w:r>
      <w:r w:rsidRPr="00BF1B00">
        <w:t>are</w:t>
      </w:r>
      <w:r>
        <w:t xml:space="preserve"> </w:t>
      </w:r>
      <w:r w:rsidRPr="00BF1B00">
        <w:t>intended</w:t>
      </w:r>
      <w:r>
        <w:t xml:space="preserve"> </w:t>
      </w:r>
      <w:r w:rsidRPr="00BF1B00">
        <w:t>to</w:t>
      </w:r>
      <w:r>
        <w:t xml:space="preserve"> </w:t>
      </w:r>
      <w:r w:rsidRPr="00BF1B00">
        <w:t>be</w:t>
      </w:r>
      <w:r>
        <w:t xml:space="preserve"> </w:t>
      </w:r>
      <w:r w:rsidRPr="00BF1B00">
        <w:t>the</w:t>
      </w:r>
      <w:r>
        <w:t xml:space="preserve"> </w:t>
      </w:r>
      <w:r w:rsidRPr="00BF1B00">
        <w:t>Parties’</w:t>
      </w:r>
      <w:r>
        <w:t xml:space="preserve"> </w:t>
      </w:r>
      <w:r w:rsidRPr="00BF1B00">
        <w:t>complete,</w:t>
      </w:r>
      <w:r>
        <w:t xml:space="preserve"> </w:t>
      </w:r>
      <w:r w:rsidRPr="00BF1B00">
        <w:t>integrated</w:t>
      </w:r>
      <w:r>
        <w:t xml:space="preserve"> </w:t>
      </w:r>
      <w:r w:rsidRPr="00BF1B00">
        <w:t>expression</w:t>
      </w:r>
      <w:r>
        <w:t xml:space="preserve"> </w:t>
      </w:r>
      <w:r w:rsidRPr="00BF1B00">
        <w:t>of</w:t>
      </w:r>
      <w:r>
        <w:t xml:space="preserve"> </w:t>
      </w:r>
      <w:r w:rsidRPr="00BF1B00">
        <w:t>the</w:t>
      </w:r>
      <w:r>
        <w:t xml:space="preserve"> </w:t>
      </w:r>
      <w:r w:rsidRPr="00BF1B00">
        <w:t>terms</w:t>
      </w:r>
      <w:r>
        <w:t xml:space="preserve"> </w:t>
      </w:r>
      <w:r w:rsidRPr="00BF1B00">
        <w:t>of</w:t>
      </w:r>
      <w:r>
        <w:t xml:space="preserve"> </w:t>
      </w:r>
      <w:r w:rsidRPr="00BF1B00">
        <w:t>their</w:t>
      </w:r>
      <w:r>
        <w:t xml:space="preserve"> </w:t>
      </w:r>
      <w:r w:rsidRPr="00BF1B00">
        <w:t>agreement</w:t>
      </w:r>
      <w:r>
        <w:t xml:space="preserve"> </w:t>
      </w:r>
      <w:r w:rsidRPr="00BF1B00">
        <w:t>with</w:t>
      </w:r>
      <w:r>
        <w:t xml:space="preserve"> </w:t>
      </w:r>
      <w:r w:rsidRPr="00BF1B00">
        <w:t>respect</w:t>
      </w:r>
      <w:r>
        <w:t xml:space="preserve"> </w:t>
      </w:r>
      <w:r w:rsidRPr="00BF1B00">
        <w:t>to</w:t>
      </w:r>
      <w:r>
        <w:t xml:space="preserve"> </w:t>
      </w:r>
      <w:r w:rsidRPr="00BF1B00">
        <w:t>the</w:t>
      </w:r>
      <w:r>
        <w:t xml:space="preserve"> ClearGov Service</w:t>
      </w:r>
      <w:r w:rsidRPr="00BF1B00">
        <w:t>,</w:t>
      </w:r>
      <w:r>
        <w:t xml:space="preserve"> </w:t>
      </w:r>
      <w:r w:rsidRPr="00BF1B00">
        <w:t>and</w:t>
      </w:r>
      <w:r>
        <w:t xml:space="preserve"> </w:t>
      </w:r>
      <w:r w:rsidRPr="00BF1B00">
        <w:t>any</w:t>
      </w:r>
      <w:r>
        <w:t xml:space="preserve"> </w:t>
      </w:r>
      <w:r w:rsidRPr="00BF1B00">
        <w:t>prior</w:t>
      </w:r>
      <w:r>
        <w:t xml:space="preserve"> </w:t>
      </w:r>
      <w:r w:rsidRPr="00BF1B00">
        <w:t>agreements</w:t>
      </w:r>
      <w:r>
        <w:t xml:space="preserve"> </w:t>
      </w:r>
      <w:r w:rsidRPr="00BF1B00">
        <w:t>or</w:t>
      </w:r>
      <w:r>
        <w:t xml:space="preserve"> </w:t>
      </w:r>
      <w:r w:rsidRPr="00BF1B00">
        <w:t>understandings</w:t>
      </w:r>
      <w:r>
        <w:t xml:space="preserve"> </w:t>
      </w:r>
      <w:r w:rsidRPr="00BF1B00">
        <w:t>with</w:t>
      </w:r>
      <w:r>
        <w:t xml:space="preserve"> </w:t>
      </w:r>
      <w:r w:rsidRPr="00BF1B00">
        <w:t>respect</w:t>
      </w:r>
      <w:r>
        <w:t xml:space="preserve"> </w:t>
      </w:r>
      <w:r w:rsidRPr="00BF1B00">
        <w:t>to</w:t>
      </w:r>
      <w:r>
        <w:t xml:space="preserve"> </w:t>
      </w:r>
      <w:r w:rsidRPr="00BF1B00">
        <w:t>such</w:t>
      </w:r>
      <w:r>
        <w:t xml:space="preserve"> </w:t>
      </w:r>
      <w:r w:rsidRPr="00BF1B00">
        <w:t>subject</w:t>
      </w:r>
      <w:r>
        <w:t xml:space="preserve"> </w:t>
      </w:r>
      <w:r w:rsidRPr="00BF1B00">
        <w:t>matter</w:t>
      </w:r>
      <w:r>
        <w:t xml:space="preserve"> </w:t>
      </w:r>
      <w:r w:rsidRPr="00BF1B00">
        <w:t>are</w:t>
      </w:r>
      <w:r>
        <w:t xml:space="preserve"> </w:t>
      </w:r>
      <w:r w:rsidRPr="00BF1B00">
        <w:t>superseded</w:t>
      </w:r>
      <w:r>
        <w:t xml:space="preserve"> </w:t>
      </w:r>
      <w:r w:rsidRPr="00BF1B00">
        <w:t>hereby</w:t>
      </w:r>
      <w:r>
        <w:t xml:space="preserve"> </w:t>
      </w:r>
      <w:r w:rsidRPr="00BF1B00">
        <w:t>and</w:t>
      </w:r>
      <w:r>
        <w:t xml:space="preserve"> </w:t>
      </w:r>
      <w:r w:rsidRPr="00BF1B00">
        <w:t>fully</w:t>
      </w:r>
      <w:r>
        <w:t xml:space="preserve"> </w:t>
      </w:r>
      <w:r w:rsidRPr="00BF1B00">
        <w:t>merged</w:t>
      </w:r>
      <w:r>
        <w:t xml:space="preserve"> </w:t>
      </w:r>
      <w:r w:rsidRPr="00BF1B00">
        <w:t>herein.</w:t>
      </w:r>
      <w:r>
        <w:t xml:space="preserve"> </w:t>
      </w:r>
    </w:p>
    <w:p w14:paraId="41CDB467" w14:textId="77777777" w:rsidR="003F37A2" w:rsidRPr="00302A4A" w:rsidRDefault="003F37A2" w:rsidP="003F37A2">
      <w:pPr>
        <w:pStyle w:val="Heading2"/>
      </w:pPr>
      <w:r w:rsidRPr="00BF1B00">
        <w:rPr>
          <w:u w:val="single"/>
        </w:rPr>
        <w:t>Assignment.</w:t>
      </w:r>
      <w:r>
        <w:t xml:space="preserve"> </w:t>
      </w:r>
      <w:r w:rsidRPr="00BF1B00">
        <w:t>Neither</w:t>
      </w:r>
      <w:r>
        <w:t xml:space="preserve"> </w:t>
      </w:r>
      <w:r w:rsidRPr="00BF1B00">
        <w:t>Party</w:t>
      </w:r>
      <w:r>
        <w:t xml:space="preserve"> </w:t>
      </w:r>
      <w:r w:rsidRPr="00BF1B00">
        <w:t>will</w:t>
      </w:r>
      <w:r>
        <w:t xml:space="preserve"> </w:t>
      </w:r>
      <w:r w:rsidRPr="00BF1B00">
        <w:t>assign</w:t>
      </w:r>
      <w:r>
        <w:t xml:space="preserve"> this Agreement </w:t>
      </w:r>
      <w:r w:rsidRPr="00BF1B00">
        <w:t>in</w:t>
      </w:r>
      <w:r>
        <w:t xml:space="preserve"> </w:t>
      </w:r>
      <w:r w:rsidRPr="00BF1B00">
        <w:t>whole</w:t>
      </w:r>
      <w:r>
        <w:t xml:space="preserve"> </w:t>
      </w:r>
      <w:r w:rsidRPr="00BF1B00">
        <w:t>or</w:t>
      </w:r>
      <w:r>
        <w:t xml:space="preserve"> </w:t>
      </w:r>
      <w:r w:rsidRPr="00BF1B00">
        <w:t>in</w:t>
      </w:r>
      <w:r>
        <w:t xml:space="preserve"> </w:t>
      </w:r>
      <w:r w:rsidRPr="00BF1B00">
        <w:t>part</w:t>
      </w:r>
      <w:r>
        <w:t xml:space="preserve"> </w:t>
      </w:r>
      <w:r w:rsidRPr="00BF1B00">
        <w:t>to</w:t>
      </w:r>
      <w:r>
        <w:t xml:space="preserve"> </w:t>
      </w:r>
      <w:r w:rsidRPr="00BF1B00">
        <w:t>any</w:t>
      </w:r>
      <w:r>
        <w:t xml:space="preserve"> </w:t>
      </w:r>
      <w:r w:rsidRPr="00BF1B00">
        <w:t>third</w:t>
      </w:r>
      <w:r>
        <w:t xml:space="preserve"> </w:t>
      </w:r>
      <w:r w:rsidRPr="00BF1B00">
        <w:t>party</w:t>
      </w:r>
      <w:r>
        <w:t xml:space="preserve"> </w:t>
      </w:r>
      <w:r w:rsidRPr="00BF1B00">
        <w:t>without</w:t>
      </w:r>
      <w:r>
        <w:t xml:space="preserve"> </w:t>
      </w:r>
      <w:r w:rsidRPr="00BF1B00">
        <w:t>the</w:t>
      </w:r>
      <w:r>
        <w:t xml:space="preserve"> </w:t>
      </w:r>
      <w:r w:rsidRPr="00BF1B00">
        <w:t>prior</w:t>
      </w:r>
      <w:r>
        <w:t xml:space="preserve"> </w:t>
      </w:r>
      <w:r w:rsidRPr="00BF1B00">
        <w:t>written</w:t>
      </w:r>
      <w:r>
        <w:t xml:space="preserve"> </w:t>
      </w:r>
      <w:r w:rsidRPr="00BF1B00">
        <w:t>consent</w:t>
      </w:r>
      <w:r>
        <w:t xml:space="preserve"> </w:t>
      </w:r>
      <w:r w:rsidRPr="00BF1B00">
        <w:t>of</w:t>
      </w:r>
      <w:r>
        <w:t xml:space="preserve"> </w:t>
      </w:r>
      <w:r w:rsidRPr="00BF1B00">
        <w:t>the</w:t>
      </w:r>
      <w:r>
        <w:t xml:space="preserve"> </w:t>
      </w:r>
      <w:r w:rsidRPr="00BF1B00">
        <w:t>other</w:t>
      </w:r>
      <w:r>
        <w:t xml:space="preserve"> </w:t>
      </w:r>
      <w:r w:rsidRPr="00BF1B00">
        <w:t>Party;</w:t>
      </w:r>
      <w:r>
        <w:t xml:space="preserve"> </w:t>
      </w:r>
      <w:r w:rsidRPr="00BF1B00">
        <w:t>provided,</w:t>
      </w:r>
      <w:r>
        <w:t xml:space="preserve"> </w:t>
      </w:r>
      <w:r w:rsidRPr="00BF1B00">
        <w:t>however,</w:t>
      </w:r>
      <w:r>
        <w:t xml:space="preserve"> </w:t>
      </w:r>
      <w:r w:rsidRPr="00BF1B00">
        <w:t>either</w:t>
      </w:r>
      <w:r>
        <w:t xml:space="preserve"> </w:t>
      </w:r>
      <w:r w:rsidRPr="00BF1B00">
        <w:t>Party</w:t>
      </w:r>
      <w:r>
        <w:t xml:space="preserve"> </w:t>
      </w:r>
      <w:r w:rsidRPr="00BF1B00">
        <w:t>may</w:t>
      </w:r>
      <w:r>
        <w:t xml:space="preserve"> </w:t>
      </w:r>
      <w:r w:rsidRPr="00BF1B00">
        <w:t>assign</w:t>
      </w:r>
      <w:r>
        <w:t xml:space="preserve"> this Agreement </w:t>
      </w:r>
      <w:r w:rsidRPr="00BF1B00">
        <w:t>without</w:t>
      </w:r>
      <w:r>
        <w:t xml:space="preserve"> </w:t>
      </w:r>
      <w:r w:rsidRPr="00BF1B00">
        <w:t>such</w:t>
      </w:r>
      <w:r>
        <w:t xml:space="preserve"> </w:t>
      </w:r>
      <w:r w:rsidRPr="00BF1B00">
        <w:t>consent</w:t>
      </w:r>
      <w:r>
        <w:t xml:space="preserve"> </w:t>
      </w:r>
      <w:r w:rsidRPr="00BF1B00">
        <w:t>to</w:t>
      </w:r>
      <w:r>
        <w:t xml:space="preserve"> </w:t>
      </w:r>
      <w:r w:rsidRPr="00BF1B00">
        <w:t>any</w:t>
      </w:r>
      <w:r>
        <w:t xml:space="preserve"> </w:t>
      </w:r>
      <w:r w:rsidRPr="00BF1B00">
        <w:t>subsidiary</w:t>
      </w:r>
      <w:r>
        <w:t xml:space="preserve"> </w:t>
      </w:r>
      <w:r w:rsidRPr="00BF1B00">
        <w:t>or</w:t>
      </w:r>
      <w:r>
        <w:t xml:space="preserve"> </w:t>
      </w:r>
      <w:r w:rsidRPr="00BF1B00">
        <w:t>parent</w:t>
      </w:r>
      <w:r>
        <w:t xml:space="preserve"> </w:t>
      </w:r>
      <w:r w:rsidRPr="00BF1B00">
        <w:t>company</w:t>
      </w:r>
      <w:r>
        <w:t xml:space="preserve"> </w:t>
      </w:r>
      <w:r w:rsidRPr="00BF1B00">
        <w:t>of</w:t>
      </w:r>
      <w:r>
        <w:t xml:space="preserve"> </w:t>
      </w:r>
      <w:r w:rsidRPr="00BF1B00">
        <w:t>such</w:t>
      </w:r>
      <w:r>
        <w:t xml:space="preserve"> </w:t>
      </w:r>
      <w:r w:rsidRPr="00BF1B00">
        <w:t>Party</w:t>
      </w:r>
      <w:r>
        <w:t xml:space="preserve"> </w:t>
      </w:r>
      <w:r w:rsidRPr="00BF1B00">
        <w:t>or</w:t>
      </w:r>
      <w:r>
        <w:t xml:space="preserve"> </w:t>
      </w:r>
      <w:r w:rsidRPr="00BF1B00">
        <w:t>to</w:t>
      </w:r>
      <w:r>
        <w:t xml:space="preserve"> </w:t>
      </w:r>
      <w:r w:rsidRPr="00BF1B00">
        <w:t>any</w:t>
      </w:r>
      <w:r>
        <w:t xml:space="preserve"> </w:t>
      </w:r>
      <w:r w:rsidRPr="00BF1B00">
        <w:t>successor</w:t>
      </w:r>
      <w:r>
        <w:t xml:space="preserve"> </w:t>
      </w:r>
      <w:r w:rsidRPr="00BF1B00">
        <w:t>by</w:t>
      </w:r>
      <w:r>
        <w:t xml:space="preserve"> </w:t>
      </w:r>
      <w:r w:rsidRPr="00BF1B00">
        <w:t>way</w:t>
      </w:r>
      <w:r>
        <w:t xml:space="preserve"> </w:t>
      </w:r>
      <w:r w:rsidRPr="00BF1B00">
        <w:t>of</w:t>
      </w:r>
      <w:r>
        <w:t xml:space="preserve"> </w:t>
      </w:r>
      <w:r w:rsidRPr="00BF1B00">
        <w:t>any</w:t>
      </w:r>
      <w:r>
        <w:t xml:space="preserve"> </w:t>
      </w:r>
      <w:r w:rsidRPr="00BF1B00">
        <w:t>merger,</w:t>
      </w:r>
      <w:r>
        <w:t xml:space="preserve"> </w:t>
      </w:r>
      <w:r w:rsidRPr="00BF1B00">
        <w:t>consolidation</w:t>
      </w:r>
      <w:r>
        <w:t xml:space="preserve"> </w:t>
      </w:r>
      <w:r w:rsidRPr="00BF1B00">
        <w:t>or</w:t>
      </w:r>
      <w:r>
        <w:t xml:space="preserve"> </w:t>
      </w:r>
      <w:r w:rsidRPr="00BF1B00">
        <w:t>other</w:t>
      </w:r>
      <w:r>
        <w:t xml:space="preserve"> </w:t>
      </w:r>
      <w:r w:rsidRPr="00BF1B00">
        <w:t>corporate</w:t>
      </w:r>
      <w:r>
        <w:t xml:space="preserve"> </w:t>
      </w:r>
      <w:r w:rsidRPr="00BF1B00">
        <w:t>reorganization</w:t>
      </w:r>
      <w:r>
        <w:t xml:space="preserve"> </w:t>
      </w:r>
      <w:r w:rsidRPr="00BF1B00">
        <w:t>of</w:t>
      </w:r>
      <w:r>
        <w:t xml:space="preserve"> </w:t>
      </w:r>
      <w:r w:rsidRPr="00BF1B00">
        <w:t>such</w:t>
      </w:r>
      <w:r>
        <w:t xml:space="preserve"> </w:t>
      </w:r>
      <w:r w:rsidRPr="00BF1B00">
        <w:t>Party</w:t>
      </w:r>
      <w:r>
        <w:t xml:space="preserve"> </w:t>
      </w:r>
      <w:r w:rsidRPr="00BF1B00">
        <w:t>or</w:t>
      </w:r>
      <w:r>
        <w:t xml:space="preserve"> </w:t>
      </w:r>
      <w:r w:rsidRPr="00BF1B00">
        <w:t>sale</w:t>
      </w:r>
      <w:r>
        <w:t xml:space="preserve"> </w:t>
      </w:r>
      <w:r w:rsidRPr="00BF1B00">
        <w:t>of</w:t>
      </w:r>
      <w:r>
        <w:t xml:space="preserve"> </w:t>
      </w:r>
      <w:r w:rsidRPr="00BF1B00">
        <w:t>all</w:t>
      </w:r>
      <w:r>
        <w:t xml:space="preserve"> </w:t>
      </w:r>
      <w:r w:rsidRPr="00BF1B00">
        <w:t>or</w:t>
      </w:r>
      <w:r>
        <w:t xml:space="preserve"> </w:t>
      </w:r>
      <w:r w:rsidRPr="00BF1B00">
        <w:t>substantially</w:t>
      </w:r>
      <w:r>
        <w:t xml:space="preserve"> </w:t>
      </w:r>
      <w:r w:rsidRPr="00BF1B00">
        <w:t>all</w:t>
      </w:r>
      <w:r>
        <w:t xml:space="preserve"> </w:t>
      </w:r>
      <w:r w:rsidRPr="00BF1B00">
        <w:t>of</w:t>
      </w:r>
      <w:r>
        <w:t xml:space="preserve"> </w:t>
      </w:r>
      <w:r w:rsidRPr="00BF1B00">
        <w:t>the</w:t>
      </w:r>
      <w:r>
        <w:t xml:space="preserve"> </w:t>
      </w:r>
      <w:r w:rsidRPr="00BF1B00">
        <w:t>assets</w:t>
      </w:r>
      <w:r>
        <w:t xml:space="preserve"> </w:t>
      </w:r>
      <w:r w:rsidRPr="00BF1B00">
        <w:t>of</w:t>
      </w:r>
      <w:r>
        <w:t xml:space="preserve"> </w:t>
      </w:r>
      <w:r w:rsidRPr="00BF1B00">
        <w:t>such</w:t>
      </w:r>
      <w:r>
        <w:t xml:space="preserve"> </w:t>
      </w:r>
      <w:r w:rsidRPr="00BF1B00">
        <w:t>Party</w:t>
      </w:r>
      <w:r>
        <w:t xml:space="preserve"> </w:t>
      </w:r>
      <w:r w:rsidRPr="00BF1B00">
        <w:t>or</w:t>
      </w:r>
      <w:r>
        <w:t xml:space="preserve"> </w:t>
      </w:r>
      <w:r w:rsidRPr="00BF1B00">
        <w:t>to</w:t>
      </w:r>
      <w:r>
        <w:t xml:space="preserve"> </w:t>
      </w:r>
      <w:r w:rsidRPr="00BF1B00">
        <w:t>an</w:t>
      </w:r>
      <w:r>
        <w:t xml:space="preserve"> </w:t>
      </w:r>
      <w:r w:rsidRPr="00BF1B00">
        <w:t>entity</w:t>
      </w:r>
      <w:r>
        <w:t xml:space="preserve"> </w:t>
      </w:r>
      <w:r w:rsidRPr="00BF1B00">
        <w:t>that</w:t>
      </w:r>
      <w:r>
        <w:t xml:space="preserve"> </w:t>
      </w:r>
      <w:r w:rsidRPr="00BF1B00">
        <w:t>assumes,</w:t>
      </w:r>
      <w:r>
        <w:t xml:space="preserve"> </w:t>
      </w:r>
      <w:r w:rsidRPr="00BF1B00">
        <w:t>by</w:t>
      </w:r>
      <w:r>
        <w:t xml:space="preserve"> </w:t>
      </w:r>
      <w:r w:rsidRPr="00BF1B00">
        <w:t>sale,</w:t>
      </w:r>
      <w:r>
        <w:t xml:space="preserve"> </w:t>
      </w:r>
      <w:r w:rsidRPr="00BF1B00">
        <w:t>license</w:t>
      </w:r>
      <w:r>
        <w:t xml:space="preserve"> </w:t>
      </w:r>
      <w:r w:rsidRPr="00BF1B00">
        <w:t>or</w:t>
      </w:r>
      <w:r>
        <w:t xml:space="preserve"> </w:t>
      </w:r>
      <w:r w:rsidRPr="00BF1B00">
        <w:t>otherwise,</w:t>
      </w:r>
      <w:r>
        <w:t xml:space="preserve"> </w:t>
      </w:r>
      <w:r w:rsidRPr="00BF1B00">
        <w:t>the</w:t>
      </w:r>
      <w:r>
        <w:t xml:space="preserve"> </w:t>
      </w:r>
      <w:r w:rsidRPr="00BF1B00">
        <w:t>business</w:t>
      </w:r>
      <w:r>
        <w:t xml:space="preserve"> </w:t>
      </w:r>
      <w:r w:rsidRPr="00BF1B00">
        <w:t>activit</w:t>
      </w:r>
      <w:r>
        <w:t>ies that are the subject of this Agreement</w:t>
      </w:r>
      <w:r w:rsidRPr="00BF1B00">
        <w:t>,</w:t>
      </w:r>
      <w:r>
        <w:t xml:space="preserve"> </w:t>
      </w:r>
      <w:r w:rsidRPr="00BF1B00">
        <w:t>provided</w:t>
      </w:r>
      <w:r>
        <w:t xml:space="preserve"> </w:t>
      </w:r>
      <w:r w:rsidRPr="00BF1B00">
        <w:t>that</w:t>
      </w:r>
      <w:r>
        <w:t xml:space="preserve"> </w:t>
      </w:r>
      <w:r w:rsidRPr="00BF1B00">
        <w:t>such</w:t>
      </w:r>
      <w:r>
        <w:t xml:space="preserve"> </w:t>
      </w:r>
      <w:r w:rsidRPr="00BF1B00">
        <w:t>subsidiary</w:t>
      </w:r>
      <w:r>
        <w:t xml:space="preserve"> </w:t>
      </w:r>
      <w:r w:rsidRPr="00BF1B00">
        <w:t>or</w:t>
      </w:r>
      <w:r>
        <w:t xml:space="preserve"> </w:t>
      </w:r>
      <w:r w:rsidRPr="00BF1B00">
        <w:t>parent</w:t>
      </w:r>
      <w:r>
        <w:t xml:space="preserve"> </w:t>
      </w:r>
      <w:r w:rsidRPr="00BF1B00">
        <w:t>company</w:t>
      </w:r>
      <w:r>
        <w:t xml:space="preserve"> </w:t>
      </w:r>
      <w:r w:rsidRPr="00BF1B00">
        <w:t>or</w:t>
      </w:r>
      <w:r>
        <w:t xml:space="preserve"> </w:t>
      </w:r>
      <w:r w:rsidRPr="00BF1B00">
        <w:t>successor</w:t>
      </w:r>
      <w:r>
        <w:t xml:space="preserve"> </w:t>
      </w:r>
      <w:r w:rsidRPr="00BF1B00">
        <w:t>assumes</w:t>
      </w:r>
      <w:r>
        <w:t xml:space="preserve"> </w:t>
      </w:r>
      <w:r w:rsidRPr="00BF1B00">
        <w:t>or</w:t>
      </w:r>
      <w:r>
        <w:t xml:space="preserve"> </w:t>
      </w:r>
      <w:r w:rsidRPr="00BF1B00">
        <w:t>is</w:t>
      </w:r>
      <w:r>
        <w:t xml:space="preserve"> </w:t>
      </w:r>
      <w:r w:rsidRPr="00BF1B00">
        <w:t>otherwise</w:t>
      </w:r>
      <w:r>
        <w:t xml:space="preserve"> </w:t>
      </w:r>
      <w:r w:rsidRPr="00BF1B00">
        <w:t>fully</w:t>
      </w:r>
      <w:r>
        <w:t xml:space="preserve"> </w:t>
      </w:r>
      <w:r w:rsidRPr="00BF1B00">
        <w:t>bound</w:t>
      </w:r>
      <w:r>
        <w:t xml:space="preserve"> </w:t>
      </w:r>
      <w:r w:rsidRPr="00BF1B00">
        <w:t>by</w:t>
      </w:r>
      <w:r>
        <w:t xml:space="preserve"> </w:t>
      </w:r>
      <w:r w:rsidRPr="00BF1B00">
        <w:t>all</w:t>
      </w:r>
      <w:r>
        <w:t xml:space="preserve"> </w:t>
      </w:r>
      <w:r w:rsidRPr="00BF1B00">
        <w:t>of</w:t>
      </w:r>
      <w:r>
        <w:t xml:space="preserve"> </w:t>
      </w:r>
      <w:r w:rsidRPr="00BF1B00">
        <w:t>the</w:t>
      </w:r>
      <w:r>
        <w:t xml:space="preserve"> </w:t>
      </w:r>
      <w:r w:rsidRPr="00BF1B00">
        <w:t>obligations</w:t>
      </w:r>
      <w:r>
        <w:t xml:space="preserve"> </w:t>
      </w:r>
      <w:r w:rsidRPr="00BF1B00">
        <w:t>of</w:t>
      </w:r>
      <w:r>
        <w:t xml:space="preserve"> </w:t>
      </w:r>
      <w:r w:rsidRPr="00BF1B00">
        <w:t>the</w:t>
      </w:r>
      <w:r>
        <w:t xml:space="preserve"> </w:t>
      </w:r>
      <w:r w:rsidRPr="00BF1B00">
        <w:t>assigning</w:t>
      </w:r>
      <w:r>
        <w:t xml:space="preserve"> </w:t>
      </w:r>
      <w:r w:rsidRPr="00BF1B00">
        <w:t>Party</w:t>
      </w:r>
      <w:r>
        <w:t xml:space="preserve"> </w:t>
      </w:r>
      <w:r w:rsidRPr="00BF1B00">
        <w:t>under</w:t>
      </w:r>
      <w:r>
        <w:t xml:space="preserve"> this Agreement</w:t>
      </w:r>
      <w:r w:rsidRPr="00BF1B00">
        <w:t>.</w:t>
      </w:r>
    </w:p>
    <w:p w14:paraId="0B8EAB76" w14:textId="07B9A742" w:rsidR="003F37A2" w:rsidRDefault="003F37A2" w:rsidP="003F37A2">
      <w:pPr>
        <w:pStyle w:val="Heading2"/>
      </w:pPr>
      <w:r w:rsidRPr="00BF1B00">
        <w:rPr>
          <w:u w:val="single"/>
        </w:rPr>
        <w:t>Marketing</w:t>
      </w:r>
      <w:r>
        <w:rPr>
          <w:u w:val="single"/>
        </w:rPr>
        <w:t xml:space="preserve"> </w:t>
      </w:r>
      <w:r w:rsidRPr="00BF1B00">
        <w:rPr>
          <w:u w:val="single"/>
        </w:rPr>
        <w:t>Materials.</w:t>
      </w:r>
      <w:r>
        <w:t xml:space="preserve"> Customer </w:t>
      </w:r>
      <w:r w:rsidRPr="00BF1B00">
        <w:t>agrees</w:t>
      </w:r>
      <w:r>
        <w:t xml:space="preserve"> </w:t>
      </w:r>
      <w:r w:rsidRPr="00BF1B00">
        <w:t>that</w:t>
      </w:r>
      <w:r>
        <w:t xml:space="preserve"> ClearGov </w:t>
      </w:r>
      <w:r w:rsidRPr="00BF1B00">
        <w:t>may</w:t>
      </w:r>
      <w:r>
        <w:t xml:space="preserve"> utilize Customer’s name solely to </w:t>
      </w:r>
      <w:r w:rsidRPr="00BF1B00">
        <w:t>identify</w:t>
      </w:r>
      <w:r>
        <w:t xml:space="preserve"> </w:t>
      </w:r>
      <w:r w:rsidRPr="00BF1B00">
        <w:t>it</w:t>
      </w:r>
      <w:r>
        <w:t xml:space="preserve"> </w:t>
      </w:r>
      <w:r w:rsidRPr="00BF1B00">
        <w:t>as</w:t>
      </w:r>
      <w:r>
        <w:t xml:space="preserve"> </w:t>
      </w:r>
      <w:r w:rsidRPr="00BF1B00">
        <w:t>a</w:t>
      </w:r>
      <w:r>
        <w:t xml:space="preserve"> ClearGov Customer on the ClearGov Web site, </w:t>
      </w:r>
      <w:r w:rsidRPr="00BF1B00">
        <w:t>in</w:t>
      </w:r>
      <w:r>
        <w:t xml:space="preserve"> </w:t>
      </w:r>
      <w:r w:rsidRPr="00BF1B00">
        <w:t>client</w:t>
      </w:r>
      <w:r>
        <w:t xml:space="preserve"> </w:t>
      </w:r>
      <w:r w:rsidRPr="00BF1B00">
        <w:t>lists</w:t>
      </w:r>
      <w:r>
        <w:t xml:space="preserve"> </w:t>
      </w:r>
      <w:r w:rsidRPr="00BF1B00">
        <w:t>and</w:t>
      </w:r>
      <w:r>
        <w:t xml:space="preserve"> </w:t>
      </w:r>
      <w:r w:rsidRPr="00BF1B00">
        <w:t>other</w:t>
      </w:r>
      <w:r>
        <w:t xml:space="preserve"> </w:t>
      </w:r>
      <w:r w:rsidRPr="00BF1B00">
        <w:t>marketing</w:t>
      </w:r>
      <w:r>
        <w:t xml:space="preserve"> </w:t>
      </w:r>
      <w:r w:rsidRPr="00BF1B00">
        <w:t>materials.</w:t>
      </w:r>
      <w:r>
        <w:t xml:space="preserve"> </w:t>
      </w:r>
      <w:r w:rsidRPr="00BF1B00">
        <w:t>Any</w:t>
      </w:r>
      <w:r>
        <w:t xml:space="preserve"> </w:t>
      </w:r>
      <w:r w:rsidRPr="00BF1B00">
        <w:t>other</w:t>
      </w:r>
      <w:r>
        <w:t xml:space="preserve"> </w:t>
      </w:r>
      <w:r w:rsidRPr="00BF1B00">
        <w:t>uses</w:t>
      </w:r>
      <w:r>
        <w:t xml:space="preserve"> </w:t>
      </w:r>
      <w:r w:rsidRPr="00BF1B00">
        <w:t>of</w:t>
      </w:r>
      <w:r>
        <w:t xml:space="preserve"> Customer</w:t>
      </w:r>
      <w:r w:rsidRPr="00BF1B00">
        <w:t>’s</w:t>
      </w:r>
      <w:r>
        <w:t xml:space="preserve"> </w:t>
      </w:r>
      <w:r w:rsidRPr="00BF1B00">
        <w:t>name</w:t>
      </w:r>
      <w:r>
        <w:t xml:space="preserve"> </w:t>
      </w:r>
      <w:r w:rsidRPr="00BF1B00">
        <w:t>and/or</w:t>
      </w:r>
      <w:r>
        <w:t xml:space="preserve"> </w:t>
      </w:r>
      <w:r w:rsidRPr="00BF1B00">
        <w:t>logo</w:t>
      </w:r>
      <w:r>
        <w:t xml:space="preserve"> </w:t>
      </w:r>
      <w:r w:rsidRPr="00BF1B00">
        <w:t>(other</w:t>
      </w:r>
      <w:r>
        <w:t xml:space="preserve"> </w:t>
      </w:r>
      <w:r w:rsidRPr="00BF1B00">
        <w:t>than</w:t>
      </w:r>
      <w:r>
        <w:t xml:space="preserve"> </w:t>
      </w:r>
      <w:r w:rsidRPr="00BF1B00">
        <w:t>as</w:t>
      </w:r>
      <w:r>
        <w:t xml:space="preserve"> </w:t>
      </w:r>
      <w:r w:rsidRPr="00BF1B00">
        <w:t>included</w:t>
      </w:r>
      <w:r>
        <w:t xml:space="preserve"> </w:t>
      </w:r>
      <w:r w:rsidRPr="00BF1B00">
        <w:t>in</w:t>
      </w:r>
      <w:r>
        <w:t xml:space="preserve"> </w:t>
      </w:r>
      <w:r w:rsidRPr="00BF1B00">
        <w:t>the</w:t>
      </w:r>
      <w:r>
        <w:t xml:space="preserve"> </w:t>
      </w:r>
      <w:r w:rsidR="00EB65C9">
        <w:t>conten</w:t>
      </w:r>
      <w:r w:rsidR="00864A48">
        <w:t>t</w:t>
      </w:r>
      <w:r>
        <w:t xml:space="preserve"> </w:t>
      </w:r>
      <w:r w:rsidRPr="00BF1B00">
        <w:t>and/or</w:t>
      </w:r>
      <w:r>
        <w:t xml:space="preserve"> </w:t>
      </w:r>
      <w:r w:rsidRPr="00BF1B00">
        <w:t>other</w:t>
      </w:r>
      <w:r>
        <w:t xml:space="preserve"> </w:t>
      </w:r>
      <w:r w:rsidRPr="00BF1B00">
        <w:t>items</w:t>
      </w:r>
      <w:r>
        <w:t xml:space="preserve"> </w:t>
      </w:r>
      <w:r w:rsidRPr="00BF1B00">
        <w:t>furnished</w:t>
      </w:r>
      <w:r>
        <w:t xml:space="preserve"> </w:t>
      </w:r>
      <w:r w:rsidRPr="00BF1B00">
        <w:t>to</w:t>
      </w:r>
      <w:r>
        <w:t xml:space="preserve"> ClearGov </w:t>
      </w:r>
      <w:r w:rsidRPr="00BF1B00">
        <w:t>by</w:t>
      </w:r>
      <w:r>
        <w:t xml:space="preserve"> Customer</w:t>
      </w:r>
      <w:r w:rsidRPr="00BF1B00">
        <w:t>)</w:t>
      </w:r>
      <w:r>
        <w:t xml:space="preserve"> </w:t>
      </w:r>
      <w:r w:rsidRPr="00BF1B00">
        <w:t>shall</w:t>
      </w:r>
      <w:r>
        <w:t xml:space="preserve"> </w:t>
      </w:r>
      <w:r w:rsidRPr="00BF1B00">
        <w:t>require</w:t>
      </w:r>
      <w:r>
        <w:t xml:space="preserve"> Customer</w:t>
      </w:r>
      <w:r w:rsidRPr="00BF1B00">
        <w:t>’s</w:t>
      </w:r>
      <w:r>
        <w:t xml:space="preserve"> </w:t>
      </w:r>
      <w:r w:rsidRPr="00BF1B00">
        <w:t>prior</w:t>
      </w:r>
      <w:r>
        <w:t xml:space="preserve"> </w:t>
      </w:r>
      <w:r w:rsidRPr="00BF1B00">
        <w:t>written</w:t>
      </w:r>
      <w:r>
        <w:t xml:space="preserve"> </w:t>
      </w:r>
      <w:r w:rsidRPr="00BF1B00">
        <w:t>consent.</w:t>
      </w:r>
    </w:p>
    <w:p w14:paraId="7B5491C0" w14:textId="5271EBA2" w:rsidR="003F37A2" w:rsidRDefault="003F37A2" w:rsidP="003F37A2">
      <w:pPr>
        <w:pStyle w:val="Heading2"/>
      </w:pPr>
      <w:r>
        <w:rPr>
          <w:u w:val="single"/>
        </w:rPr>
        <w:t>Insurance.</w:t>
      </w:r>
      <w:r>
        <w:t xml:space="preserve"> ClearGov shall maintain commercial general liability insurance</w:t>
      </w:r>
      <w:r w:rsidR="009D052A">
        <w:t xml:space="preserve">, cybersecurity insurance, </w:t>
      </w:r>
      <w:r w:rsidR="005C7921">
        <w:t>product</w:t>
      </w:r>
      <w:r w:rsidR="00405E73">
        <w:t xml:space="preserve"> liability insurance and </w:t>
      </w:r>
      <w:r>
        <w:t>auto liability insurance in amounts that are consistent with industry standards. ClearGov shall maintain Worker’s Compensation insurance as required by law.</w:t>
      </w:r>
    </w:p>
    <w:p w14:paraId="1510BAE3" w14:textId="0C23466B" w:rsidR="005B2135" w:rsidRPr="005B2135" w:rsidRDefault="005B2135" w:rsidP="005B2135">
      <w:pPr>
        <w:pStyle w:val="Heading2"/>
      </w:pPr>
      <w:r>
        <w:rPr>
          <w:u w:val="single"/>
        </w:rPr>
        <w:t>No Boycott of Israel.</w:t>
      </w:r>
      <w:r>
        <w:t xml:space="preserve"> </w:t>
      </w:r>
      <w:r w:rsidRPr="005B2135">
        <w:t xml:space="preserve">ClearGov hereby certifies that ClearGov is not currently engaged in and shall not, for the duration of </w:t>
      </w:r>
      <w:r w:rsidR="00EB65C9">
        <w:t xml:space="preserve">the </w:t>
      </w:r>
      <w:r>
        <w:t xml:space="preserve">Term of </w:t>
      </w:r>
      <w:r w:rsidRPr="005B2135">
        <w:t xml:space="preserve">this </w:t>
      </w:r>
      <w:r>
        <w:t>A</w:t>
      </w:r>
      <w:r w:rsidRPr="005B2135">
        <w:t xml:space="preserve">greement, engage in a boycott of goods or services from the State of Israel; companies doing business in or with </w:t>
      </w:r>
      <w:r>
        <w:t xml:space="preserve">the State of </w:t>
      </w:r>
      <w:r w:rsidRPr="005B2135">
        <w:t>Israel or authorized by, licensed by or organized under the laws of the State of Israel; or persons or entities doing business in the State of Israel</w:t>
      </w:r>
      <w:r>
        <w:t>.</w:t>
      </w:r>
    </w:p>
    <w:p w14:paraId="76686251" w14:textId="5D8BDF46" w:rsidR="003F37A2" w:rsidRPr="00070DAE" w:rsidRDefault="003F37A2" w:rsidP="003F37A2">
      <w:pPr>
        <w:pStyle w:val="Heading2"/>
      </w:pPr>
      <w:r w:rsidRPr="00070DAE">
        <w:rPr>
          <w:u w:val="single"/>
        </w:rPr>
        <w:t>Jurisdiction.</w:t>
      </w:r>
      <w:r>
        <w:t xml:space="preserve"> </w:t>
      </w:r>
      <w:r w:rsidRPr="00070DAE">
        <w:t>This</w:t>
      </w:r>
      <w:r>
        <w:t xml:space="preserve"> </w:t>
      </w:r>
      <w:r w:rsidRPr="00070DAE">
        <w:t>Agreement</w:t>
      </w:r>
      <w:r>
        <w:t xml:space="preserve"> </w:t>
      </w:r>
      <w:r w:rsidRPr="00070DAE">
        <w:t>shall</w:t>
      </w:r>
      <w:r>
        <w:t xml:space="preserve"> </w:t>
      </w:r>
      <w:r w:rsidRPr="00070DAE">
        <w:t>be</w:t>
      </w:r>
      <w:r>
        <w:t xml:space="preserve"> </w:t>
      </w:r>
      <w:r w:rsidRPr="00070DAE">
        <w:t>governed</w:t>
      </w:r>
      <w:r>
        <w:t xml:space="preserve"> </w:t>
      </w:r>
      <w:r w:rsidRPr="00070DAE">
        <w:t>by</w:t>
      </w:r>
      <w:r>
        <w:t xml:space="preserve"> </w:t>
      </w:r>
      <w:r w:rsidRPr="00070DAE">
        <w:t>the</w:t>
      </w:r>
      <w:r>
        <w:t xml:space="preserve"> </w:t>
      </w:r>
      <w:r w:rsidRPr="00070DAE">
        <w:t>applicable</w:t>
      </w:r>
      <w:r>
        <w:t xml:space="preserve"> </w:t>
      </w:r>
      <w:r w:rsidRPr="00070DAE">
        <w:t>laws</w:t>
      </w:r>
      <w:r w:rsidR="00F6203B">
        <w:t xml:space="preserve"> in the Customer State</w:t>
      </w:r>
      <w:r w:rsidRPr="00070DAE">
        <w:t>,</w:t>
      </w:r>
      <w:r>
        <w:t xml:space="preserve"> </w:t>
      </w:r>
      <w:r w:rsidRPr="00070DAE">
        <w:t>without</w:t>
      </w:r>
      <w:r>
        <w:t xml:space="preserve"> </w:t>
      </w:r>
      <w:r w:rsidRPr="00070DAE">
        <w:t>regard</w:t>
      </w:r>
      <w:r>
        <w:t xml:space="preserve"> </w:t>
      </w:r>
      <w:r w:rsidRPr="00070DAE">
        <w:t>to</w:t>
      </w:r>
      <w:r>
        <w:t xml:space="preserve"> </w:t>
      </w:r>
      <w:r w:rsidRPr="00070DAE">
        <w:t>conflict</w:t>
      </w:r>
      <w:r>
        <w:t xml:space="preserve"> </w:t>
      </w:r>
      <w:r w:rsidRPr="00070DAE">
        <w:t>of</w:t>
      </w:r>
      <w:r>
        <w:t xml:space="preserve"> </w:t>
      </w:r>
      <w:r w:rsidRPr="00070DAE">
        <w:t>laws</w:t>
      </w:r>
      <w:r>
        <w:t xml:space="preserve"> </w:t>
      </w:r>
      <w:r w:rsidRPr="00070DAE">
        <w:t>rules.</w:t>
      </w:r>
      <w:r>
        <w:t xml:space="preserve"> </w:t>
      </w:r>
      <w:r w:rsidRPr="00070DAE">
        <w:t>Any</w:t>
      </w:r>
      <w:r>
        <w:t xml:space="preserve"> </w:t>
      </w:r>
      <w:r w:rsidRPr="00070DAE">
        <w:t>dispute,</w:t>
      </w:r>
      <w:r>
        <w:t xml:space="preserve"> </w:t>
      </w:r>
      <w:r w:rsidRPr="00070DAE">
        <w:t>claim</w:t>
      </w:r>
      <w:r>
        <w:t xml:space="preserve"> </w:t>
      </w:r>
      <w:r w:rsidRPr="00070DAE">
        <w:t>or</w:t>
      </w:r>
      <w:r>
        <w:t xml:space="preserve"> </w:t>
      </w:r>
      <w:r w:rsidRPr="00070DAE">
        <w:t>controversy</w:t>
      </w:r>
      <w:r>
        <w:t xml:space="preserve"> </w:t>
      </w:r>
      <w:r w:rsidRPr="00070DAE">
        <w:t>arising</w:t>
      </w:r>
      <w:r>
        <w:t xml:space="preserve"> </w:t>
      </w:r>
      <w:r w:rsidRPr="00070DAE">
        <w:t>out</w:t>
      </w:r>
      <w:r>
        <w:t xml:space="preserve"> </w:t>
      </w:r>
      <w:r w:rsidRPr="00070DAE">
        <w:t>of</w:t>
      </w:r>
      <w:r>
        <w:t xml:space="preserve"> </w:t>
      </w:r>
      <w:r w:rsidRPr="00070DAE">
        <w:t>or</w:t>
      </w:r>
      <w:r>
        <w:t xml:space="preserve"> </w:t>
      </w:r>
      <w:r w:rsidRPr="00070DAE">
        <w:t>relating</w:t>
      </w:r>
      <w:r>
        <w:t xml:space="preserve"> </w:t>
      </w:r>
      <w:r w:rsidRPr="00070DAE">
        <w:t>to</w:t>
      </w:r>
      <w:r>
        <w:t xml:space="preserve"> </w:t>
      </w:r>
      <w:r w:rsidRPr="00070DAE">
        <w:t>this</w:t>
      </w:r>
      <w:r>
        <w:t xml:space="preserve"> </w:t>
      </w:r>
      <w:r w:rsidRPr="00070DAE">
        <w:t>Agreement</w:t>
      </w:r>
      <w:r>
        <w:t xml:space="preserve"> </w:t>
      </w:r>
      <w:r w:rsidRPr="00070DAE">
        <w:t>or</w:t>
      </w:r>
      <w:r>
        <w:t xml:space="preserve"> </w:t>
      </w:r>
      <w:r w:rsidRPr="00070DAE">
        <w:t>the</w:t>
      </w:r>
      <w:r>
        <w:t xml:space="preserve"> </w:t>
      </w:r>
      <w:r w:rsidRPr="00070DAE">
        <w:t>breach,</w:t>
      </w:r>
      <w:r>
        <w:t xml:space="preserve"> </w:t>
      </w:r>
      <w:r w:rsidRPr="00070DAE">
        <w:t>termination,</w:t>
      </w:r>
      <w:r>
        <w:t xml:space="preserve"> </w:t>
      </w:r>
      <w:r w:rsidRPr="00070DAE">
        <w:t>enforcement,</w:t>
      </w:r>
      <w:r>
        <w:t xml:space="preserve"> </w:t>
      </w:r>
      <w:proofErr w:type="gramStart"/>
      <w:r w:rsidRPr="00070DAE">
        <w:t>interpretation</w:t>
      </w:r>
      <w:proofErr w:type="gramEnd"/>
      <w:r>
        <w:t xml:space="preserve"> </w:t>
      </w:r>
      <w:r w:rsidRPr="00070DAE">
        <w:t>or</w:t>
      </w:r>
      <w:r>
        <w:t xml:space="preserve"> </w:t>
      </w:r>
      <w:r w:rsidRPr="00070DAE">
        <w:t>validity</w:t>
      </w:r>
      <w:r>
        <w:t xml:space="preserve"> </w:t>
      </w:r>
      <w:r w:rsidRPr="00070DAE">
        <w:t>thereof,</w:t>
      </w:r>
      <w:r>
        <w:t xml:space="preserve"> </w:t>
      </w:r>
      <w:r w:rsidRPr="00070DAE">
        <w:t>including</w:t>
      </w:r>
      <w:r>
        <w:t xml:space="preserve"> </w:t>
      </w:r>
      <w:r w:rsidRPr="00070DAE">
        <w:t>the</w:t>
      </w:r>
      <w:r>
        <w:t xml:space="preserve"> </w:t>
      </w:r>
      <w:r w:rsidRPr="00070DAE">
        <w:t>determination</w:t>
      </w:r>
      <w:r>
        <w:t xml:space="preserve"> </w:t>
      </w:r>
      <w:r w:rsidRPr="00070DAE">
        <w:t>of</w:t>
      </w:r>
      <w:r>
        <w:t xml:space="preserve"> </w:t>
      </w:r>
      <w:r w:rsidRPr="00070DAE">
        <w:t>the</w:t>
      </w:r>
      <w:r>
        <w:t xml:space="preserve"> </w:t>
      </w:r>
      <w:r w:rsidRPr="00070DAE">
        <w:t>scope</w:t>
      </w:r>
      <w:r>
        <w:t xml:space="preserve"> </w:t>
      </w:r>
      <w:r w:rsidRPr="00070DAE">
        <w:t>or</w:t>
      </w:r>
      <w:r>
        <w:t xml:space="preserve"> </w:t>
      </w:r>
      <w:r w:rsidRPr="00070DAE">
        <w:t>applicability</w:t>
      </w:r>
      <w:r>
        <w:t xml:space="preserve"> </w:t>
      </w:r>
      <w:r w:rsidRPr="00070DAE">
        <w:t>of</w:t>
      </w:r>
      <w:r>
        <w:t xml:space="preserve"> </w:t>
      </w:r>
      <w:r w:rsidRPr="00070DAE">
        <w:t>this</w:t>
      </w:r>
      <w:r>
        <w:t xml:space="preserve"> </w:t>
      </w:r>
      <w:r w:rsidRPr="00070DAE">
        <w:t>agreement</w:t>
      </w:r>
      <w:r>
        <w:t xml:space="preserve"> </w:t>
      </w:r>
      <w:r w:rsidRPr="00070DAE">
        <w:t>to</w:t>
      </w:r>
      <w:r>
        <w:t xml:space="preserve"> </w:t>
      </w:r>
      <w:r w:rsidRPr="00070DAE">
        <w:t>arbitrate,</w:t>
      </w:r>
      <w:r>
        <w:t xml:space="preserve"> </w:t>
      </w:r>
      <w:r w:rsidRPr="00070DAE">
        <w:t>shall</w:t>
      </w:r>
      <w:r>
        <w:t xml:space="preserve"> </w:t>
      </w:r>
      <w:r w:rsidRPr="00070DAE">
        <w:t>be</w:t>
      </w:r>
      <w:r>
        <w:t xml:space="preserve"> </w:t>
      </w:r>
      <w:r w:rsidRPr="00070DAE">
        <w:t>determined</w:t>
      </w:r>
      <w:r>
        <w:t xml:space="preserve"> </w:t>
      </w:r>
      <w:r w:rsidR="00172184">
        <w:t xml:space="preserve">exclusively </w:t>
      </w:r>
      <w:r w:rsidRPr="00070DAE">
        <w:t>by</w:t>
      </w:r>
      <w:r>
        <w:t xml:space="preserve"> </w:t>
      </w:r>
      <w:r w:rsidRPr="00070DAE">
        <w:t>arbitration</w:t>
      </w:r>
      <w:r>
        <w:t xml:space="preserve"> </w:t>
      </w:r>
      <w:r w:rsidRPr="00070DAE">
        <w:t>in</w:t>
      </w:r>
      <w:r>
        <w:t xml:space="preserve"> </w:t>
      </w:r>
      <w:r w:rsidRPr="00070DAE">
        <w:t>the</w:t>
      </w:r>
      <w:r>
        <w:t xml:space="preserve"> </w:t>
      </w:r>
      <w:r w:rsidR="00F6203B">
        <w:t>Customer State</w:t>
      </w:r>
      <w:r>
        <w:t xml:space="preserve"> </w:t>
      </w:r>
      <w:r w:rsidRPr="00070DAE">
        <w:t>before</w:t>
      </w:r>
      <w:r>
        <w:t xml:space="preserve"> </w:t>
      </w:r>
      <w:r w:rsidRPr="00070DAE">
        <w:t>a</w:t>
      </w:r>
      <w:r>
        <w:t xml:space="preserve"> </w:t>
      </w:r>
      <w:r w:rsidRPr="00070DAE">
        <w:t>panel</w:t>
      </w:r>
      <w:r>
        <w:t xml:space="preserve"> </w:t>
      </w:r>
      <w:r w:rsidRPr="00070DAE">
        <w:t>of</w:t>
      </w:r>
      <w:r>
        <w:t xml:space="preserve"> </w:t>
      </w:r>
      <w:r w:rsidRPr="00070DAE">
        <w:t>three</w:t>
      </w:r>
      <w:r>
        <w:t xml:space="preserve"> </w:t>
      </w:r>
      <w:r w:rsidRPr="00070DAE">
        <w:t>arbitrators.</w:t>
      </w:r>
      <w:r>
        <w:t xml:space="preserve"> </w:t>
      </w:r>
      <w:r w:rsidRPr="00070DAE">
        <w:t>Such</w:t>
      </w:r>
      <w:r>
        <w:t xml:space="preserve"> </w:t>
      </w:r>
      <w:r w:rsidRPr="00070DAE">
        <w:t>arbitration</w:t>
      </w:r>
      <w:r>
        <w:t xml:space="preserve"> </w:t>
      </w:r>
      <w:r w:rsidRPr="00070DAE">
        <w:t>shall</w:t>
      </w:r>
      <w:r>
        <w:t xml:space="preserve"> </w:t>
      </w:r>
      <w:r w:rsidRPr="00070DAE">
        <w:t>be</w:t>
      </w:r>
      <w:r>
        <w:t xml:space="preserve"> </w:t>
      </w:r>
      <w:r w:rsidRPr="00070DAE">
        <w:t>administered</w:t>
      </w:r>
      <w:r>
        <w:t xml:space="preserve"> </w:t>
      </w:r>
      <w:r w:rsidRPr="00070DAE">
        <w:t>by</w:t>
      </w:r>
      <w:r>
        <w:t xml:space="preserve"> </w:t>
      </w:r>
      <w:r w:rsidRPr="00070DAE">
        <w:t>JAMS</w:t>
      </w:r>
      <w:r>
        <w:t xml:space="preserve"> </w:t>
      </w:r>
      <w:r w:rsidRPr="00070DAE">
        <w:t>pursuant</w:t>
      </w:r>
      <w:r>
        <w:t xml:space="preserve"> </w:t>
      </w:r>
      <w:r w:rsidRPr="00070DAE">
        <w:t>to</w:t>
      </w:r>
      <w:r>
        <w:t xml:space="preserve"> </w:t>
      </w:r>
      <w:r w:rsidRPr="00070DAE">
        <w:t>JAMS’</w:t>
      </w:r>
      <w:r>
        <w:t xml:space="preserve"> </w:t>
      </w:r>
      <w:r w:rsidRPr="00070DAE">
        <w:t>Streamlined</w:t>
      </w:r>
      <w:r>
        <w:t xml:space="preserve"> </w:t>
      </w:r>
      <w:r w:rsidRPr="00070DAE">
        <w:t>Arbitration</w:t>
      </w:r>
      <w:r>
        <w:t xml:space="preserve"> </w:t>
      </w:r>
      <w:r w:rsidRPr="00070DAE">
        <w:t>Rules</w:t>
      </w:r>
      <w:r>
        <w:t xml:space="preserve"> </w:t>
      </w:r>
      <w:r w:rsidRPr="00070DAE">
        <w:t>and</w:t>
      </w:r>
      <w:r>
        <w:t xml:space="preserve"> </w:t>
      </w:r>
      <w:r w:rsidRPr="00070DAE">
        <w:t>Procedures.</w:t>
      </w:r>
      <w:r>
        <w:t xml:space="preserve"> </w:t>
      </w:r>
      <w:r w:rsidRPr="00070DAE">
        <w:t>Judgment</w:t>
      </w:r>
      <w:r>
        <w:t xml:space="preserve"> </w:t>
      </w:r>
      <w:r w:rsidRPr="00070DAE">
        <w:t>on</w:t>
      </w:r>
      <w:r>
        <w:t xml:space="preserve"> </w:t>
      </w:r>
      <w:r w:rsidRPr="00070DAE">
        <w:t>an</w:t>
      </w:r>
      <w:r>
        <w:t xml:space="preserve"> </w:t>
      </w:r>
      <w:r w:rsidRPr="00070DAE">
        <w:t>award,</w:t>
      </w:r>
      <w:r>
        <w:t xml:space="preserve"> </w:t>
      </w:r>
      <w:r w:rsidRPr="00070DAE">
        <w:t>if</w:t>
      </w:r>
      <w:r>
        <w:t xml:space="preserve"> </w:t>
      </w:r>
      <w:r w:rsidRPr="00070DAE">
        <w:t>any,</w:t>
      </w:r>
      <w:r>
        <w:t xml:space="preserve"> </w:t>
      </w:r>
      <w:r w:rsidRPr="00070DAE">
        <w:t>may</w:t>
      </w:r>
      <w:r>
        <w:t xml:space="preserve"> </w:t>
      </w:r>
      <w:r w:rsidRPr="00070DAE">
        <w:t>be</w:t>
      </w:r>
      <w:r>
        <w:t xml:space="preserve"> </w:t>
      </w:r>
      <w:r w:rsidRPr="00070DAE">
        <w:t>entered</w:t>
      </w:r>
      <w:r>
        <w:t xml:space="preserve"> </w:t>
      </w:r>
      <w:r w:rsidRPr="00070DAE">
        <w:t>in</w:t>
      </w:r>
      <w:r>
        <w:t xml:space="preserve"> </w:t>
      </w:r>
      <w:r w:rsidRPr="00070DAE">
        <w:t>any</w:t>
      </w:r>
      <w:r>
        <w:t xml:space="preserve"> </w:t>
      </w:r>
      <w:r w:rsidRPr="00070DAE">
        <w:t>court</w:t>
      </w:r>
      <w:r>
        <w:t xml:space="preserve"> </w:t>
      </w:r>
      <w:r w:rsidRPr="00070DAE">
        <w:t>having</w:t>
      </w:r>
      <w:r>
        <w:t xml:space="preserve"> </w:t>
      </w:r>
      <w:r w:rsidRPr="00070DAE">
        <w:t>jurisdiction.</w:t>
      </w:r>
      <w:r>
        <w:t xml:space="preserve"> </w:t>
      </w:r>
      <w:r w:rsidRPr="00070DAE">
        <w:t>This</w:t>
      </w:r>
      <w:r>
        <w:t xml:space="preserve"> </w:t>
      </w:r>
      <w:r w:rsidRPr="00070DAE">
        <w:t>clause</w:t>
      </w:r>
      <w:r>
        <w:t xml:space="preserve"> </w:t>
      </w:r>
      <w:r w:rsidRPr="00070DAE">
        <w:t>shall</w:t>
      </w:r>
      <w:r>
        <w:t xml:space="preserve"> </w:t>
      </w:r>
      <w:r w:rsidRPr="00070DAE">
        <w:t>not</w:t>
      </w:r>
      <w:r>
        <w:t xml:space="preserve"> </w:t>
      </w:r>
      <w:r w:rsidRPr="00070DAE">
        <w:t>preclude</w:t>
      </w:r>
      <w:r>
        <w:t xml:space="preserve"> </w:t>
      </w:r>
      <w:r w:rsidRPr="00070DAE">
        <w:t>parties</w:t>
      </w:r>
      <w:r>
        <w:t xml:space="preserve"> </w:t>
      </w:r>
      <w:r w:rsidRPr="00070DAE">
        <w:t>from</w:t>
      </w:r>
      <w:r>
        <w:t xml:space="preserve"> </w:t>
      </w:r>
      <w:r w:rsidRPr="00070DAE">
        <w:t>seeking</w:t>
      </w:r>
      <w:r>
        <w:t xml:space="preserve"> </w:t>
      </w:r>
      <w:r w:rsidRPr="00070DAE">
        <w:t>provisional</w:t>
      </w:r>
      <w:r>
        <w:t xml:space="preserve"> </w:t>
      </w:r>
      <w:r w:rsidRPr="00070DAE">
        <w:t>remedies</w:t>
      </w:r>
      <w:r>
        <w:t xml:space="preserve"> </w:t>
      </w:r>
      <w:r w:rsidRPr="00070DAE">
        <w:t>in</w:t>
      </w:r>
      <w:r>
        <w:t xml:space="preserve"> </w:t>
      </w:r>
      <w:r w:rsidRPr="00070DAE">
        <w:t>aid</w:t>
      </w:r>
      <w:r>
        <w:t xml:space="preserve"> </w:t>
      </w:r>
      <w:r w:rsidRPr="00070DAE">
        <w:t>of</w:t>
      </w:r>
      <w:r>
        <w:t xml:space="preserve"> </w:t>
      </w:r>
      <w:r w:rsidRPr="00070DAE">
        <w:t>arbitration</w:t>
      </w:r>
      <w:r>
        <w:t xml:space="preserve"> </w:t>
      </w:r>
      <w:r w:rsidRPr="00070DAE">
        <w:t>from</w:t>
      </w:r>
      <w:r>
        <w:t xml:space="preserve"> </w:t>
      </w:r>
      <w:r w:rsidRPr="00070DAE">
        <w:t>a</w:t>
      </w:r>
      <w:r>
        <w:t xml:space="preserve"> </w:t>
      </w:r>
      <w:r w:rsidRPr="00070DAE">
        <w:t>court</w:t>
      </w:r>
      <w:r>
        <w:t xml:space="preserve"> </w:t>
      </w:r>
      <w:r w:rsidRPr="00070DAE">
        <w:t>of</w:t>
      </w:r>
      <w:r>
        <w:t xml:space="preserve"> </w:t>
      </w:r>
      <w:r w:rsidRPr="00070DAE">
        <w:t>appropriate</w:t>
      </w:r>
      <w:r>
        <w:t xml:space="preserve"> </w:t>
      </w:r>
      <w:r w:rsidRPr="00070DAE">
        <w:t>jurisdiction.</w:t>
      </w:r>
      <w:r>
        <w:t xml:space="preserve"> </w:t>
      </w:r>
      <w:r w:rsidRPr="00070DAE">
        <w:t>The</w:t>
      </w:r>
      <w:r>
        <w:t xml:space="preserve"> </w:t>
      </w:r>
      <w:r w:rsidRPr="00070DAE">
        <w:t>Parties</w:t>
      </w:r>
      <w:r>
        <w:t xml:space="preserve"> </w:t>
      </w:r>
      <w:r w:rsidRPr="00070DAE">
        <w:t>acknowledge</w:t>
      </w:r>
      <w:r>
        <w:t xml:space="preserve"> </w:t>
      </w:r>
      <w:r w:rsidRPr="00070DAE">
        <w:t>that</w:t>
      </w:r>
      <w:r>
        <w:t xml:space="preserve"> </w:t>
      </w:r>
      <w:r w:rsidRPr="00070DAE">
        <w:t>this</w:t>
      </w:r>
      <w:r>
        <w:t xml:space="preserve"> </w:t>
      </w:r>
      <w:r w:rsidRPr="00070DAE">
        <w:t>Agreement</w:t>
      </w:r>
      <w:r>
        <w:t xml:space="preserve"> </w:t>
      </w:r>
      <w:r w:rsidRPr="00070DAE">
        <w:t>evidences</w:t>
      </w:r>
      <w:r>
        <w:t xml:space="preserve"> </w:t>
      </w:r>
      <w:r w:rsidRPr="00070DAE">
        <w:t>a</w:t>
      </w:r>
      <w:r>
        <w:t xml:space="preserve"> </w:t>
      </w:r>
      <w:r w:rsidRPr="00070DAE">
        <w:t>transaction</w:t>
      </w:r>
      <w:r>
        <w:t xml:space="preserve"> </w:t>
      </w:r>
      <w:r w:rsidRPr="00070DAE">
        <w:t>involving</w:t>
      </w:r>
      <w:r>
        <w:t xml:space="preserve"> </w:t>
      </w:r>
      <w:r w:rsidRPr="00070DAE">
        <w:t>interstate</w:t>
      </w:r>
      <w:r>
        <w:t xml:space="preserve"> </w:t>
      </w:r>
      <w:r w:rsidRPr="00070DAE">
        <w:t>commerce.</w:t>
      </w:r>
      <w:r>
        <w:t xml:space="preserve"> </w:t>
      </w:r>
      <w:r w:rsidRPr="00070DAE">
        <w:t>Notwithstanding</w:t>
      </w:r>
      <w:r>
        <w:t xml:space="preserve"> </w:t>
      </w:r>
      <w:r w:rsidRPr="00070DAE">
        <w:t>the</w:t>
      </w:r>
      <w:r>
        <w:t xml:space="preserve"> </w:t>
      </w:r>
      <w:r w:rsidRPr="00070DAE">
        <w:t>provision</w:t>
      </w:r>
      <w:r>
        <w:t xml:space="preserve"> </w:t>
      </w:r>
      <w:r w:rsidRPr="00070DAE">
        <w:t>with</w:t>
      </w:r>
      <w:r>
        <w:t xml:space="preserve"> </w:t>
      </w:r>
      <w:r w:rsidRPr="00070DAE">
        <w:t>respect</w:t>
      </w:r>
      <w:r>
        <w:t xml:space="preserve"> </w:t>
      </w:r>
      <w:r w:rsidRPr="00070DAE">
        <w:t>to</w:t>
      </w:r>
      <w:r>
        <w:t xml:space="preserve"> </w:t>
      </w:r>
      <w:r w:rsidRPr="00070DAE">
        <w:t>applicable</w:t>
      </w:r>
      <w:r>
        <w:t xml:space="preserve"> </w:t>
      </w:r>
      <w:r w:rsidRPr="00070DAE">
        <w:t>substantive</w:t>
      </w:r>
      <w:r>
        <w:t xml:space="preserve"> </w:t>
      </w:r>
      <w:r w:rsidRPr="00070DAE">
        <w:t>law,</w:t>
      </w:r>
      <w:r>
        <w:t xml:space="preserve"> </w:t>
      </w:r>
      <w:r w:rsidRPr="00070DAE">
        <w:t>any</w:t>
      </w:r>
      <w:r>
        <w:t xml:space="preserve"> </w:t>
      </w:r>
      <w:r w:rsidRPr="00070DAE">
        <w:t>arbitration</w:t>
      </w:r>
      <w:r>
        <w:t xml:space="preserve"> </w:t>
      </w:r>
      <w:r w:rsidRPr="00070DAE">
        <w:t>conducted</w:t>
      </w:r>
      <w:r>
        <w:t xml:space="preserve"> </w:t>
      </w:r>
      <w:r w:rsidRPr="00070DAE">
        <w:t>pursuant</w:t>
      </w:r>
      <w:r>
        <w:t xml:space="preserve"> </w:t>
      </w:r>
      <w:r w:rsidRPr="00070DAE">
        <w:t>to</w:t>
      </w:r>
      <w:r>
        <w:t xml:space="preserve"> </w:t>
      </w:r>
      <w:r w:rsidRPr="00070DAE">
        <w:t>the</w:t>
      </w:r>
      <w:r>
        <w:t xml:space="preserve"> </w:t>
      </w:r>
      <w:r w:rsidRPr="00070DAE">
        <w:t>terms</w:t>
      </w:r>
      <w:r>
        <w:t xml:space="preserve"> </w:t>
      </w:r>
      <w:r w:rsidRPr="00070DAE">
        <w:t>of</w:t>
      </w:r>
      <w:r>
        <w:t xml:space="preserve"> </w:t>
      </w:r>
      <w:r w:rsidRPr="00070DAE">
        <w:t>this</w:t>
      </w:r>
      <w:r>
        <w:t xml:space="preserve"> </w:t>
      </w:r>
      <w:r w:rsidRPr="00070DAE">
        <w:t>Agreement</w:t>
      </w:r>
      <w:r>
        <w:t xml:space="preserve"> </w:t>
      </w:r>
      <w:r w:rsidRPr="00070DAE">
        <w:t>shall</w:t>
      </w:r>
      <w:r>
        <w:t xml:space="preserve"> </w:t>
      </w:r>
      <w:r w:rsidRPr="00070DAE">
        <w:t>be</w:t>
      </w:r>
      <w:r>
        <w:t xml:space="preserve"> </w:t>
      </w:r>
      <w:r w:rsidRPr="00070DAE">
        <w:t>governed</w:t>
      </w:r>
      <w:r>
        <w:t xml:space="preserve"> </w:t>
      </w:r>
      <w:r w:rsidRPr="00070DAE">
        <w:t>by</w:t>
      </w:r>
      <w:r>
        <w:t xml:space="preserve"> </w:t>
      </w:r>
      <w:r w:rsidRPr="00070DAE">
        <w:t>the</w:t>
      </w:r>
      <w:r>
        <w:t xml:space="preserve"> </w:t>
      </w:r>
      <w:r w:rsidRPr="00070DAE">
        <w:t>Federal</w:t>
      </w:r>
      <w:r>
        <w:t xml:space="preserve"> </w:t>
      </w:r>
      <w:r w:rsidRPr="00070DAE">
        <w:t>Arbitration</w:t>
      </w:r>
      <w:r>
        <w:t xml:space="preserve"> </w:t>
      </w:r>
      <w:r w:rsidRPr="00070DAE">
        <w:t>Act</w:t>
      </w:r>
      <w:r>
        <w:t xml:space="preserve"> </w:t>
      </w:r>
      <w:r w:rsidRPr="00070DAE">
        <w:t>(9</w:t>
      </w:r>
      <w:r>
        <w:t xml:space="preserve"> </w:t>
      </w:r>
      <w:r w:rsidRPr="00070DAE">
        <w:t>U.S.C.,</w:t>
      </w:r>
      <w:r>
        <w:t xml:space="preserve"> </w:t>
      </w:r>
      <w:r w:rsidRPr="00070DAE">
        <w:t>Secs.</w:t>
      </w:r>
      <w:r>
        <w:t xml:space="preserve"> </w:t>
      </w:r>
      <w:r w:rsidRPr="00070DAE">
        <w:t>1-16).</w:t>
      </w:r>
    </w:p>
    <w:p w14:paraId="4781FA7E" w14:textId="0069C0D2" w:rsidR="00B17597" w:rsidRDefault="00B17597" w:rsidP="00B17597">
      <w:pPr>
        <w:pStyle w:val="Heading2"/>
      </w:pPr>
      <w:r w:rsidRPr="00B17597">
        <w:rPr>
          <w:u w:val="single"/>
        </w:rPr>
        <w:t>Modification.</w:t>
      </w:r>
      <w:r>
        <w:t xml:space="preserve"> ClearGov shall have the right to modify this Agreement at any time by posting revised terms and conditions at the following URL: </w:t>
      </w:r>
      <w:hyperlink r:id="rId8" w:history="1">
        <w:r w:rsidRPr="00A67328">
          <w:rPr>
            <w:rStyle w:val="BalloonTextChar"/>
          </w:rPr>
          <w:t>http://www.ClearGov.com/terms-and-conditions</w:t>
        </w:r>
      </w:hyperlink>
      <w:r>
        <w:t>. Changes will be binding on the date they are posted. Continued use of the ClearGov Service will be considered acceptance by Customer of the then</w:t>
      </w:r>
      <w:r w:rsidR="00A67DDF">
        <w:t xml:space="preserve"> </w:t>
      </w:r>
      <w:r>
        <w:t>current Agreement.</w:t>
      </w:r>
    </w:p>
    <w:p w14:paraId="1D90A91A" w14:textId="257D0051" w:rsidR="003F37A2" w:rsidRPr="00302A4A" w:rsidRDefault="003F37A2" w:rsidP="00B17597">
      <w:pPr>
        <w:pStyle w:val="Heading2"/>
      </w:pPr>
      <w:r w:rsidRPr="00B17597">
        <w:rPr>
          <w:u w:val="single"/>
        </w:rPr>
        <w:t>Force Majeure.</w:t>
      </w:r>
      <w:r>
        <w:t xml:space="preserve"> </w:t>
      </w:r>
      <w:r w:rsidRPr="00A90E3C">
        <w:t>If</w:t>
      </w:r>
      <w:r>
        <w:t xml:space="preserve"> </w:t>
      </w:r>
      <w:r w:rsidRPr="00A90E3C">
        <w:t>the</w:t>
      </w:r>
      <w:r>
        <w:t xml:space="preserve"> </w:t>
      </w:r>
      <w:r w:rsidRPr="00A90E3C">
        <w:t>performance</w:t>
      </w:r>
      <w:r>
        <w:t xml:space="preserve"> </w:t>
      </w:r>
      <w:r w:rsidRPr="00A90E3C">
        <w:t>of</w:t>
      </w:r>
      <w:r>
        <w:t xml:space="preserve"> this Agreement </w:t>
      </w:r>
      <w:r w:rsidRPr="00A90E3C">
        <w:t>or</w:t>
      </w:r>
      <w:r>
        <w:t xml:space="preserve"> </w:t>
      </w:r>
      <w:r w:rsidRPr="00A90E3C">
        <w:t>any</w:t>
      </w:r>
      <w:r>
        <w:t xml:space="preserve"> </w:t>
      </w:r>
      <w:r w:rsidRPr="00A90E3C">
        <w:t>obligations</w:t>
      </w:r>
      <w:r>
        <w:t xml:space="preserve"> </w:t>
      </w:r>
      <w:r w:rsidRPr="00A90E3C">
        <w:t>hereunder</w:t>
      </w:r>
      <w:r>
        <w:t xml:space="preserve"> </w:t>
      </w:r>
      <w:r w:rsidRPr="00A90E3C">
        <w:t>is</w:t>
      </w:r>
      <w:r>
        <w:t xml:space="preserve"> </w:t>
      </w:r>
      <w:r w:rsidRPr="00A90E3C">
        <w:t>prevented</w:t>
      </w:r>
      <w:r>
        <w:t xml:space="preserve"> </w:t>
      </w:r>
      <w:r w:rsidRPr="00A90E3C">
        <w:t>or</w:t>
      </w:r>
      <w:r>
        <w:t xml:space="preserve"> </w:t>
      </w:r>
      <w:r w:rsidRPr="00A90E3C">
        <w:t>interfered</w:t>
      </w:r>
      <w:r>
        <w:t xml:space="preserve"> </w:t>
      </w:r>
      <w:r w:rsidRPr="00A90E3C">
        <w:t>with</w:t>
      </w:r>
      <w:r>
        <w:t xml:space="preserve"> </w:t>
      </w:r>
      <w:r w:rsidRPr="00A90E3C">
        <w:t>by</w:t>
      </w:r>
      <w:r>
        <w:t xml:space="preserve"> </w:t>
      </w:r>
      <w:r w:rsidRPr="00A90E3C">
        <w:t>reason</w:t>
      </w:r>
      <w:r>
        <w:t xml:space="preserve"> </w:t>
      </w:r>
      <w:r w:rsidRPr="00A90E3C">
        <w:t>of</w:t>
      </w:r>
      <w:r>
        <w:t xml:space="preserve"> </w:t>
      </w:r>
      <w:r w:rsidRPr="00A90E3C">
        <w:t>fire</w:t>
      </w:r>
      <w:r>
        <w:t xml:space="preserve"> </w:t>
      </w:r>
      <w:r w:rsidRPr="00A90E3C">
        <w:t>or</w:t>
      </w:r>
      <w:r>
        <w:t xml:space="preserve"> </w:t>
      </w:r>
      <w:r w:rsidRPr="00A90E3C">
        <w:t>other</w:t>
      </w:r>
      <w:r>
        <w:t xml:space="preserve"> </w:t>
      </w:r>
      <w:r w:rsidRPr="00A90E3C">
        <w:t>casualty</w:t>
      </w:r>
      <w:r>
        <w:t xml:space="preserve"> </w:t>
      </w:r>
      <w:r w:rsidRPr="00A90E3C">
        <w:t>or</w:t>
      </w:r>
      <w:r>
        <w:t xml:space="preserve"> </w:t>
      </w:r>
      <w:r w:rsidRPr="00A90E3C">
        <w:t>accident,</w:t>
      </w:r>
      <w:r>
        <w:t xml:space="preserve"> </w:t>
      </w:r>
      <w:r w:rsidRPr="00A90E3C">
        <w:t>strikes</w:t>
      </w:r>
      <w:r>
        <w:t xml:space="preserve"> </w:t>
      </w:r>
      <w:r w:rsidRPr="00A90E3C">
        <w:t>or</w:t>
      </w:r>
      <w:r>
        <w:t xml:space="preserve"> </w:t>
      </w:r>
      <w:r w:rsidRPr="00A90E3C">
        <w:t>labor</w:t>
      </w:r>
      <w:r>
        <w:t xml:space="preserve"> </w:t>
      </w:r>
      <w:r w:rsidRPr="00A90E3C">
        <w:t>disputes,</w:t>
      </w:r>
      <w:r>
        <w:t xml:space="preserve"> </w:t>
      </w:r>
      <w:r w:rsidRPr="00A90E3C">
        <w:t>war</w:t>
      </w:r>
      <w:r>
        <w:t xml:space="preserve"> </w:t>
      </w:r>
      <w:r w:rsidRPr="00A90E3C">
        <w:t>or</w:t>
      </w:r>
      <w:r>
        <w:t xml:space="preserve"> </w:t>
      </w:r>
      <w:r w:rsidRPr="00A90E3C">
        <w:t>other</w:t>
      </w:r>
      <w:r>
        <w:t xml:space="preserve"> </w:t>
      </w:r>
      <w:r w:rsidRPr="00A90E3C">
        <w:t>violence,</w:t>
      </w:r>
      <w:r>
        <w:t xml:space="preserve"> </w:t>
      </w:r>
      <w:r w:rsidRPr="00A90E3C">
        <w:t>any</w:t>
      </w:r>
      <w:r>
        <w:t xml:space="preserve"> </w:t>
      </w:r>
      <w:r w:rsidRPr="00A90E3C">
        <w:t>law,</w:t>
      </w:r>
      <w:r>
        <w:t xml:space="preserve"> </w:t>
      </w:r>
      <w:r w:rsidRPr="00A90E3C">
        <w:t>proclamation,</w:t>
      </w:r>
      <w:r>
        <w:t xml:space="preserve"> </w:t>
      </w:r>
      <w:r w:rsidRPr="00A90E3C">
        <w:t>regulation,</w:t>
      </w:r>
      <w:r>
        <w:t xml:space="preserve"> </w:t>
      </w:r>
      <w:r w:rsidRPr="00A90E3C">
        <w:t>or</w:t>
      </w:r>
      <w:r>
        <w:t xml:space="preserve"> </w:t>
      </w:r>
      <w:r w:rsidRPr="00A90E3C">
        <w:t>requirement</w:t>
      </w:r>
      <w:r>
        <w:t xml:space="preserve"> </w:t>
      </w:r>
      <w:r w:rsidRPr="00A90E3C">
        <w:t>of</w:t>
      </w:r>
      <w:r>
        <w:t xml:space="preserve"> </w:t>
      </w:r>
      <w:r w:rsidRPr="00A90E3C">
        <w:t>any</w:t>
      </w:r>
      <w:r>
        <w:t xml:space="preserve"> </w:t>
      </w:r>
      <w:r w:rsidRPr="00A90E3C">
        <w:t>government</w:t>
      </w:r>
      <w:r>
        <w:t xml:space="preserve"> </w:t>
      </w:r>
      <w:r w:rsidRPr="00A90E3C">
        <w:t>agency,</w:t>
      </w:r>
      <w:r>
        <w:t xml:space="preserve"> </w:t>
      </w:r>
      <w:r w:rsidRPr="00A90E3C">
        <w:t>or</w:t>
      </w:r>
      <w:r>
        <w:t xml:space="preserve"> </w:t>
      </w:r>
      <w:r w:rsidRPr="00A90E3C">
        <w:t>any</w:t>
      </w:r>
      <w:r>
        <w:t xml:space="preserve"> </w:t>
      </w:r>
      <w:r w:rsidRPr="00A90E3C">
        <w:t>other</w:t>
      </w:r>
      <w:r>
        <w:t xml:space="preserve"> </w:t>
      </w:r>
      <w:r w:rsidRPr="00A90E3C">
        <w:t>act</w:t>
      </w:r>
      <w:r>
        <w:t xml:space="preserve"> </w:t>
      </w:r>
      <w:r w:rsidRPr="00A90E3C">
        <w:t>or</w:t>
      </w:r>
      <w:r>
        <w:t xml:space="preserve"> </w:t>
      </w:r>
      <w:r w:rsidRPr="00A90E3C">
        <w:t>condition</w:t>
      </w:r>
      <w:r>
        <w:t xml:space="preserve"> </w:t>
      </w:r>
      <w:r w:rsidRPr="00A90E3C">
        <w:t>beyond</w:t>
      </w:r>
      <w:r>
        <w:t xml:space="preserve"> </w:t>
      </w:r>
      <w:r w:rsidRPr="00A90E3C">
        <w:t>the</w:t>
      </w:r>
      <w:r>
        <w:t xml:space="preserve"> </w:t>
      </w:r>
      <w:r w:rsidRPr="00A90E3C">
        <w:t>reasonable</w:t>
      </w:r>
      <w:r>
        <w:t xml:space="preserve"> </w:t>
      </w:r>
      <w:r w:rsidRPr="00A90E3C">
        <w:t>control</w:t>
      </w:r>
      <w:r>
        <w:t xml:space="preserve"> </w:t>
      </w:r>
      <w:r w:rsidRPr="00A90E3C">
        <w:t>of</w:t>
      </w:r>
      <w:r>
        <w:t xml:space="preserve"> </w:t>
      </w:r>
      <w:r w:rsidRPr="00A90E3C">
        <w:t>a</w:t>
      </w:r>
      <w:r>
        <w:t xml:space="preserve"> </w:t>
      </w:r>
      <w:r w:rsidRPr="00A90E3C">
        <w:t>Party</w:t>
      </w:r>
      <w:r>
        <w:t xml:space="preserve"> </w:t>
      </w:r>
      <w:r w:rsidRPr="00A90E3C">
        <w:t>hereto,</w:t>
      </w:r>
      <w:r>
        <w:t xml:space="preserve"> </w:t>
      </w:r>
      <w:r w:rsidRPr="00A90E3C">
        <w:t>that</w:t>
      </w:r>
      <w:r>
        <w:t xml:space="preserve"> </w:t>
      </w:r>
      <w:r w:rsidRPr="00A90E3C">
        <w:t>Party</w:t>
      </w:r>
      <w:r>
        <w:t xml:space="preserve"> </w:t>
      </w:r>
      <w:r w:rsidRPr="00A90E3C">
        <w:t>upon</w:t>
      </w:r>
      <w:r>
        <w:t xml:space="preserve"> </w:t>
      </w:r>
      <w:r w:rsidRPr="00A90E3C">
        <w:t>giving</w:t>
      </w:r>
      <w:r>
        <w:t xml:space="preserve"> </w:t>
      </w:r>
      <w:r w:rsidRPr="00A90E3C">
        <w:t>prompt</w:t>
      </w:r>
      <w:r>
        <w:t xml:space="preserve"> </w:t>
      </w:r>
      <w:r w:rsidRPr="00A90E3C">
        <w:t>notice</w:t>
      </w:r>
      <w:r>
        <w:t xml:space="preserve"> </w:t>
      </w:r>
      <w:r w:rsidRPr="00A90E3C">
        <w:t>to</w:t>
      </w:r>
      <w:r>
        <w:t xml:space="preserve"> </w:t>
      </w:r>
      <w:r w:rsidRPr="00A90E3C">
        <w:t>the</w:t>
      </w:r>
      <w:r>
        <w:t xml:space="preserve"> </w:t>
      </w:r>
      <w:r w:rsidRPr="00A90E3C">
        <w:t>other</w:t>
      </w:r>
      <w:r>
        <w:t xml:space="preserve"> </w:t>
      </w:r>
      <w:r w:rsidRPr="00A90E3C">
        <w:t>Party</w:t>
      </w:r>
      <w:r>
        <w:t xml:space="preserve"> </w:t>
      </w:r>
      <w:r w:rsidRPr="00A90E3C">
        <w:t>shall</w:t>
      </w:r>
      <w:r>
        <w:t xml:space="preserve"> </w:t>
      </w:r>
      <w:r w:rsidRPr="00A90E3C">
        <w:t>be</w:t>
      </w:r>
      <w:r>
        <w:t xml:space="preserve"> </w:t>
      </w:r>
      <w:r w:rsidRPr="00A90E3C">
        <w:t>excused</w:t>
      </w:r>
      <w:r>
        <w:t xml:space="preserve"> </w:t>
      </w:r>
      <w:r w:rsidRPr="00A90E3C">
        <w:t>from</w:t>
      </w:r>
      <w:r>
        <w:t xml:space="preserve"> </w:t>
      </w:r>
      <w:r w:rsidRPr="00A90E3C">
        <w:t>such</w:t>
      </w:r>
      <w:r>
        <w:t xml:space="preserve"> </w:t>
      </w:r>
      <w:r w:rsidRPr="00A90E3C">
        <w:t>performance</w:t>
      </w:r>
      <w:r>
        <w:t xml:space="preserve"> </w:t>
      </w:r>
      <w:r w:rsidRPr="00A90E3C">
        <w:t>during</w:t>
      </w:r>
      <w:r>
        <w:t xml:space="preserve"> </w:t>
      </w:r>
      <w:r w:rsidRPr="00A90E3C">
        <w:t>such</w:t>
      </w:r>
      <w:r>
        <w:t xml:space="preserve"> </w:t>
      </w:r>
      <w:r w:rsidRPr="00A90E3C">
        <w:t>occurrence.</w:t>
      </w:r>
    </w:p>
    <w:p w14:paraId="51B3FEAB" w14:textId="3904911F" w:rsidR="003F37A2" w:rsidRPr="00302A4A" w:rsidRDefault="003F37A2" w:rsidP="003F37A2">
      <w:pPr>
        <w:pStyle w:val="Heading2"/>
      </w:pPr>
      <w:r w:rsidRPr="00BF1B00">
        <w:rPr>
          <w:u w:val="single"/>
        </w:rPr>
        <w:t>Notices.</w:t>
      </w:r>
      <w:r>
        <w:t xml:space="preserve"> </w:t>
      </w:r>
      <w:r w:rsidRPr="00A90E3C">
        <w:t>All</w:t>
      </w:r>
      <w:r>
        <w:t xml:space="preserve"> </w:t>
      </w:r>
      <w:r w:rsidRPr="00A90E3C">
        <w:t>notices,</w:t>
      </w:r>
      <w:r>
        <w:t xml:space="preserve"> </w:t>
      </w:r>
      <w:r w:rsidRPr="00A90E3C">
        <w:t>requests,</w:t>
      </w:r>
      <w:r>
        <w:t xml:space="preserve"> </w:t>
      </w:r>
      <w:r w:rsidRPr="00A90E3C">
        <w:t>or</w:t>
      </w:r>
      <w:r>
        <w:t xml:space="preserve"> </w:t>
      </w:r>
      <w:r w:rsidRPr="00A90E3C">
        <w:t>other</w:t>
      </w:r>
      <w:r>
        <w:t xml:space="preserve"> </w:t>
      </w:r>
      <w:r w:rsidRPr="00A90E3C">
        <w:t>communications</w:t>
      </w:r>
      <w:r>
        <w:t xml:space="preserve"> </w:t>
      </w:r>
      <w:r w:rsidRPr="00A90E3C">
        <w:t>between</w:t>
      </w:r>
      <w:r>
        <w:t xml:space="preserve"> </w:t>
      </w:r>
      <w:r w:rsidRPr="00A90E3C">
        <w:t>the</w:t>
      </w:r>
      <w:r>
        <w:t xml:space="preserve"> </w:t>
      </w:r>
      <w:r w:rsidRPr="00A90E3C">
        <w:t>Parties</w:t>
      </w:r>
      <w:r>
        <w:t xml:space="preserve"> </w:t>
      </w:r>
      <w:r w:rsidRPr="00A90E3C">
        <w:t>that</w:t>
      </w:r>
      <w:r>
        <w:t xml:space="preserve"> </w:t>
      </w:r>
      <w:r w:rsidRPr="00A90E3C">
        <w:t>are</w:t>
      </w:r>
      <w:r>
        <w:t xml:space="preserve"> </w:t>
      </w:r>
      <w:r w:rsidRPr="00A90E3C">
        <w:t>required</w:t>
      </w:r>
      <w:r>
        <w:t xml:space="preserve"> </w:t>
      </w:r>
      <w:r w:rsidRPr="00A90E3C">
        <w:t>or</w:t>
      </w:r>
      <w:r>
        <w:t xml:space="preserve"> </w:t>
      </w:r>
      <w:r w:rsidRPr="00A90E3C">
        <w:t>permitted</w:t>
      </w:r>
      <w:r>
        <w:t xml:space="preserve"> </w:t>
      </w:r>
      <w:r w:rsidRPr="00A90E3C">
        <w:t>hereunder</w:t>
      </w:r>
      <w:r>
        <w:t xml:space="preserve"> </w:t>
      </w:r>
      <w:r w:rsidRPr="00A90E3C">
        <w:t>will</w:t>
      </w:r>
      <w:r>
        <w:t xml:space="preserve"> </w:t>
      </w:r>
      <w:r w:rsidRPr="00A90E3C">
        <w:t>be</w:t>
      </w:r>
      <w:r>
        <w:t xml:space="preserve"> </w:t>
      </w:r>
      <w:r w:rsidRPr="00A90E3C">
        <w:t>in</w:t>
      </w:r>
      <w:r>
        <w:t xml:space="preserve"> </w:t>
      </w:r>
      <w:r w:rsidRPr="00A90E3C">
        <w:t>writing</w:t>
      </w:r>
      <w:r>
        <w:t xml:space="preserve"> </w:t>
      </w:r>
      <w:r w:rsidRPr="00A90E3C">
        <w:t>and</w:t>
      </w:r>
      <w:r>
        <w:t xml:space="preserve"> </w:t>
      </w:r>
      <w:r w:rsidRPr="00A90E3C">
        <w:t>will</w:t>
      </w:r>
      <w:r>
        <w:t xml:space="preserve"> </w:t>
      </w:r>
      <w:r w:rsidRPr="00A90E3C">
        <w:t>be</w:t>
      </w:r>
      <w:r>
        <w:t xml:space="preserve"> </w:t>
      </w:r>
      <w:r w:rsidRPr="00A90E3C">
        <w:t>given</w:t>
      </w:r>
      <w:r>
        <w:t xml:space="preserve"> </w:t>
      </w:r>
      <w:r w:rsidRPr="00A90E3C">
        <w:t>by:</w:t>
      </w:r>
      <w:r>
        <w:t xml:space="preserve"> </w:t>
      </w:r>
      <w:r w:rsidRPr="00A90E3C">
        <w:t>(a)</w:t>
      </w:r>
      <w:r>
        <w:t xml:space="preserve"> </w:t>
      </w:r>
      <w:r w:rsidRPr="00A90E3C">
        <w:t>delivery</w:t>
      </w:r>
      <w:r>
        <w:t xml:space="preserve"> </w:t>
      </w:r>
      <w:r w:rsidRPr="00A90E3C">
        <w:t>in</w:t>
      </w:r>
      <w:r>
        <w:t xml:space="preserve"> </w:t>
      </w:r>
      <w:r w:rsidRPr="00A90E3C">
        <w:t>person</w:t>
      </w:r>
      <w:r>
        <w:t xml:space="preserve"> </w:t>
      </w:r>
      <w:r w:rsidRPr="00A90E3C">
        <w:t>or</w:t>
      </w:r>
      <w:r>
        <w:t xml:space="preserve"> </w:t>
      </w:r>
      <w:r w:rsidRPr="00A90E3C">
        <w:t>by</w:t>
      </w:r>
      <w:r>
        <w:t xml:space="preserve"> </w:t>
      </w:r>
      <w:r w:rsidRPr="00A90E3C">
        <w:t>prepaid</w:t>
      </w:r>
      <w:r>
        <w:t xml:space="preserve"> </w:t>
      </w:r>
      <w:r w:rsidRPr="00A90E3C">
        <w:t>courier</w:t>
      </w:r>
      <w:r>
        <w:t xml:space="preserve"> </w:t>
      </w:r>
      <w:r w:rsidRPr="00A90E3C">
        <w:t>service</w:t>
      </w:r>
      <w:r>
        <w:t xml:space="preserve"> </w:t>
      </w:r>
      <w:r w:rsidRPr="00A90E3C">
        <w:t>with</w:t>
      </w:r>
      <w:r>
        <w:t xml:space="preserve"> </w:t>
      </w:r>
      <w:r w:rsidRPr="00A90E3C">
        <w:t>a</w:t>
      </w:r>
      <w:r>
        <w:t xml:space="preserve"> </w:t>
      </w:r>
      <w:r w:rsidRPr="00A90E3C">
        <w:t>nationally</w:t>
      </w:r>
      <w:r>
        <w:t xml:space="preserve"> </w:t>
      </w:r>
      <w:r w:rsidRPr="00A90E3C">
        <w:t>recognized</w:t>
      </w:r>
      <w:r>
        <w:t xml:space="preserve"> </w:t>
      </w:r>
      <w:r w:rsidRPr="00A90E3C">
        <w:t>courier</w:t>
      </w:r>
      <w:r>
        <w:t xml:space="preserve"> </w:t>
      </w:r>
      <w:r w:rsidRPr="00A90E3C">
        <w:t>company,</w:t>
      </w:r>
      <w:r>
        <w:t xml:space="preserve"> </w:t>
      </w:r>
      <w:r w:rsidRPr="00A90E3C">
        <w:t>(b)</w:t>
      </w:r>
      <w:r>
        <w:t xml:space="preserve"> </w:t>
      </w:r>
      <w:r w:rsidRPr="00A90E3C">
        <w:t>delivery</w:t>
      </w:r>
      <w:r>
        <w:t xml:space="preserve"> </w:t>
      </w:r>
      <w:r w:rsidRPr="00A90E3C">
        <w:t>by</w:t>
      </w:r>
      <w:r>
        <w:t xml:space="preserve"> </w:t>
      </w:r>
      <w:r w:rsidRPr="00A90E3C">
        <w:t>registered</w:t>
      </w:r>
      <w:r>
        <w:t xml:space="preserve"> </w:t>
      </w:r>
      <w:r w:rsidRPr="00A90E3C">
        <w:t>or</w:t>
      </w:r>
      <w:r>
        <w:t xml:space="preserve"> </w:t>
      </w:r>
      <w:r w:rsidRPr="00A90E3C">
        <w:t>certified</w:t>
      </w:r>
      <w:r>
        <w:t xml:space="preserve"> </w:t>
      </w:r>
      <w:r w:rsidRPr="00A90E3C">
        <w:t>mail,</w:t>
      </w:r>
      <w:r>
        <w:t xml:space="preserve"> </w:t>
      </w:r>
      <w:r w:rsidRPr="00A90E3C">
        <w:t>postage</w:t>
      </w:r>
      <w:r>
        <w:t xml:space="preserve"> </w:t>
      </w:r>
      <w:r w:rsidRPr="00A90E3C">
        <w:t>prepaid,</w:t>
      </w:r>
      <w:r>
        <w:t xml:space="preserve"> </w:t>
      </w:r>
      <w:r w:rsidRPr="00A90E3C">
        <w:t>return</w:t>
      </w:r>
      <w:r>
        <w:t xml:space="preserve"> </w:t>
      </w:r>
      <w:r w:rsidRPr="00A90E3C">
        <w:t>receipt</w:t>
      </w:r>
      <w:r>
        <w:t xml:space="preserve"> </w:t>
      </w:r>
      <w:r w:rsidRPr="00A90E3C">
        <w:t>requested,</w:t>
      </w:r>
      <w:r>
        <w:t xml:space="preserve"> </w:t>
      </w:r>
      <w:r w:rsidRPr="00A90E3C">
        <w:t>(c)</w:t>
      </w:r>
      <w:r>
        <w:t xml:space="preserve"> </w:t>
      </w:r>
      <w:r w:rsidRPr="00A90E3C">
        <w:t>by</w:t>
      </w:r>
      <w:r>
        <w:t xml:space="preserve"> </w:t>
      </w:r>
      <w:r w:rsidRPr="00A90E3C">
        <w:t>confirmed</w:t>
      </w:r>
      <w:r>
        <w:t xml:space="preserve"> </w:t>
      </w:r>
      <w:r w:rsidRPr="00A90E3C">
        <w:t>fax,</w:t>
      </w:r>
      <w:r>
        <w:t xml:space="preserve"> </w:t>
      </w:r>
      <w:r w:rsidRPr="00A90E3C">
        <w:t>or</w:t>
      </w:r>
      <w:r>
        <w:t xml:space="preserve"> </w:t>
      </w:r>
      <w:r w:rsidRPr="00A90E3C">
        <w:t>(d)</w:t>
      </w:r>
      <w:r>
        <w:t xml:space="preserve"> </w:t>
      </w:r>
      <w:r w:rsidRPr="00A90E3C">
        <w:t>email</w:t>
      </w:r>
      <w:r>
        <w:t xml:space="preserve"> </w:t>
      </w:r>
      <w:r w:rsidRPr="00A90E3C">
        <w:t>to</w:t>
      </w:r>
      <w:r>
        <w:t xml:space="preserve"> </w:t>
      </w:r>
      <w:r w:rsidRPr="00A90E3C">
        <w:t>the</w:t>
      </w:r>
      <w:r>
        <w:t xml:space="preserve"> </w:t>
      </w:r>
      <w:r w:rsidRPr="00A90E3C">
        <w:t>address</w:t>
      </w:r>
      <w:r>
        <w:t xml:space="preserve"> </w:t>
      </w:r>
      <w:r w:rsidRPr="00A90E3C">
        <w:t>and/or</w:t>
      </w:r>
      <w:r>
        <w:t xml:space="preserve"> </w:t>
      </w:r>
      <w:r w:rsidRPr="00A90E3C">
        <w:t>fax</w:t>
      </w:r>
      <w:r>
        <w:t xml:space="preserve"> </w:t>
      </w:r>
      <w:r w:rsidRPr="00A90E3C">
        <w:t>number</w:t>
      </w:r>
      <w:r>
        <w:t xml:space="preserve"> </w:t>
      </w:r>
      <w:r w:rsidRPr="00A90E3C">
        <w:t>set</w:t>
      </w:r>
      <w:r>
        <w:t xml:space="preserve"> </w:t>
      </w:r>
      <w:r w:rsidRPr="00A90E3C">
        <w:t>forth</w:t>
      </w:r>
      <w:r>
        <w:t xml:space="preserve"> </w:t>
      </w:r>
      <w:r w:rsidRPr="00A90E3C">
        <w:t>in</w:t>
      </w:r>
      <w:r>
        <w:t xml:space="preserve"> </w:t>
      </w:r>
      <w:r w:rsidRPr="00A90E3C">
        <w:t>the</w:t>
      </w:r>
      <w:r>
        <w:t xml:space="preserve"> </w:t>
      </w:r>
      <w:r w:rsidRPr="00A90E3C">
        <w:t>applicable</w:t>
      </w:r>
      <w:r>
        <w:t xml:space="preserve"> ClearGov Service Order</w:t>
      </w:r>
      <w:r w:rsidRPr="00A90E3C">
        <w:t>.</w:t>
      </w:r>
      <w:r>
        <w:t xml:space="preserve"> </w:t>
      </w:r>
      <w:r w:rsidRPr="00A90E3C">
        <w:t>A</w:t>
      </w:r>
      <w:r>
        <w:t xml:space="preserve"> </w:t>
      </w:r>
      <w:r w:rsidRPr="00A90E3C">
        <w:t>Party</w:t>
      </w:r>
      <w:r>
        <w:t xml:space="preserve"> </w:t>
      </w:r>
      <w:r w:rsidRPr="00A90E3C">
        <w:t>may</w:t>
      </w:r>
      <w:r>
        <w:t xml:space="preserve"> </w:t>
      </w:r>
      <w:r w:rsidRPr="00A90E3C">
        <w:t>change</w:t>
      </w:r>
      <w:r>
        <w:t xml:space="preserve"> </w:t>
      </w:r>
      <w:r w:rsidRPr="00A90E3C">
        <w:t>the</w:t>
      </w:r>
      <w:r>
        <w:t xml:space="preserve"> </w:t>
      </w:r>
      <w:r w:rsidRPr="00A90E3C">
        <w:t>street</w:t>
      </w:r>
      <w:r>
        <w:t xml:space="preserve"> </w:t>
      </w:r>
      <w:r w:rsidRPr="00A90E3C">
        <w:t>or</w:t>
      </w:r>
      <w:r>
        <w:t xml:space="preserve"> </w:t>
      </w:r>
      <w:r w:rsidRPr="00A90E3C">
        <w:t>email</w:t>
      </w:r>
      <w:r>
        <w:t xml:space="preserve"> </w:t>
      </w:r>
      <w:r w:rsidRPr="00A90E3C">
        <w:t>address</w:t>
      </w:r>
      <w:r>
        <w:t xml:space="preserve"> </w:t>
      </w:r>
      <w:r w:rsidRPr="00A90E3C">
        <w:t>or</w:t>
      </w:r>
      <w:r>
        <w:t xml:space="preserve"> </w:t>
      </w:r>
      <w:r w:rsidRPr="00A90E3C">
        <w:t>fax</w:t>
      </w:r>
      <w:r>
        <w:t xml:space="preserve"> </w:t>
      </w:r>
      <w:r w:rsidRPr="00A90E3C">
        <w:t>number</w:t>
      </w:r>
      <w:r>
        <w:t xml:space="preserve"> </w:t>
      </w:r>
      <w:r w:rsidRPr="00A90E3C">
        <w:t>to</w:t>
      </w:r>
      <w:r>
        <w:t xml:space="preserve"> </w:t>
      </w:r>
      <w:r w:rsidRPr="00A90E3C">
        <w:t>which</w:t>
      </w:r>
      <w:r>
        <w:t xml:space="preserve"> </w:t>
      </w:r>
      <w:r w:rsidRPr="00A90E3C">
        <w:t>notice</w:t>
      </w:r>
      <w:r>
        <w:t xml:space="preserve"> </w:t>
      </w:r>
      <w:r w:rsidRPr="00A90E3C">
        <w:t>is</w:t>
      </w:r>
      <w:r>
        <w:t xml:space="preserve"> </w:t>
      </w:r>
      <w:r w:rsidRPr="00A90E3C">
        <w:t>to</w:t>
      </w:r>
      <w:r>
        <w:t xml:space="preserve"> </w:t>
      </w:r>
      <w:r w:rsidRPr="00A90E3C">
        <w:t>be</w:t>
      </w:r>
      <w:r>
        <w:t xml:space="preserve"> </w:t>
      </w:r>
      <w:r w:rsidRPr="00A90E3C">
        <w:t>sent</w:t>
      </w:r>
      <w:r>
        <w:t xml:space="preserve"> </w:t>
      </w:r>
      <w:r w:rsidRPr="00A90E3C">
        <w:t>by</w:t>
      </w:r>
      <w:r>
        <w:t xml:space="preserve"> </w:t>
      </w:r>
      <w:r w:rsidRPr="00A90E3C">
        <w:t>giving</w:t>
      </w:r>
      <w:r>
        <w:t xml:space="preserve"> </w:t>
      </w:r>
      <w:r w:rsidRPr="00A90E3C">
        <w:t>written</w:t>
      </w:r>
      <w:r>
        <w:t xml:space="preserve"> </w:t>
      </w:r>
      <w:r w:rsidRPr="00A90E3C">
        <w:t>notice</w:t>
      </w:r>
      <w:r>
        <w:t xml:space="preserve"> </w:t>
      </w:r>
      <w:r w:rsidRPr="00A90E3C">
        <w:t>of</w:t>
      </w:r>
      <w:r>
        <w:t xml:space="preserve"> </w:t>
      </w:r>
      <w:r w:rsidRPr="00A90E3C">
        <w:t>such</w:t>
      </w:r>
      <w:r>
        <w:t xml:space="preserve"> </w:t>
      </w:r>
      <w:r w:rsidRPr="00A90E3C">
        <w:t>change.</w:t>
      </w:r>
      <w:r>
        <w:t xml:space="preserve"> </w:t>
      </w:r>
      <w:r w:rsidRPr="00A90E3C">
        <w:t>Notices</w:t>
      </w:r>
      <w:r>
        <w:t xml:space="preserve"> </w:t>
      </w:r>
      <w:r w:rsidRPr="00A90E3C">
        <w:t>will</w:t>
      </w:r>
      <w:r>
        <w:t xml:space="preserve"> </w:t>
      </w:r>
      <w:r w:rsidRPr="00A90E3C">
        <w:t>be</w:t>
      </w:r>
      <w:r>
        <w:t xml:space="preserve"> </w:t>
      </w:r>
      <w:r w:rsidRPr="00A90E3C">
        <w:t>deemed</w:t>
      </w:r>
      <w:r>
        <w:t xml:space="preserve"> </w:t>
      </w:r>
      <w:r w:rsidRPr="00A90E3C">
        <w:t>given</w:t>
      </w:r>
      <w:r>
        <w:t xml:space="preserve"> </w:t>
      </w:r>
      <w:r w:rsidRPr="00A90E3C">
        <w:t>when</w:t>
      </w:r>
      <w:r>
        <w:t xml:space="preserve"> </w:t>
      </w:r>
      <w:r w:rsidRPr="00A90E3C">
        <w:t>received</w:t>
      </w:r>
      <w:r>
        <w:t xml:space="preserve"> </w:t>
      </w:r>
      <w:r w:rsidRPr="00A90E3C">
        <w:t>as</w:t>
      </w:r>
      <w:r>
        <w:t xml:space="preserve"> </w:t>
      </w:r>
      <w:r w:rsidRPr="00A90E3C">
        <w:t>evidenced</w:t>
      </w:r>
      <w:r>
        <w:t xml:space="preserve"> </w:t>
      </w:r>
      <w:r w:rsidRPr="00A90E3C">
        <w:t>by</w:t>
      </w:r>
      <w:r>
        <w:t xml:space="preserve"> </w:t>
      </w:r>
      <w:r w:rsidRPr="00A90E3C">
        <w:t>verification</w:t>
      </w:r>
      <w:r>
        <w:t xml:space="preserve"> </w:t>
      </w:r>
      <w:r w:rsidRPr="00A90E3C">
        <w:t>from</w:t>
      </w:r>
      <w:r>
        <w:t xml:space="preserve"> </w:t>
      </w:r>
      <w:r w:rsidRPr="00A90E3C">
        <w:t>the</w:t>
      </w:r>
      <w:r>
        <w:t xml:space="preserve"> </w:t>
      </w:r>
      <w:r w:rsidRPr="00A90E3C">
        <w:t>courier</w:t>
      </w:r>
      <w:r>
        <w:t xml:space="preserve"> </w:t>
      </w:r>
      <w:r w:rsidRPr="00A90E3C">
        <w:t>company,</w:t>
      </w:r>
      <w:r>
        <w:t xml:space="preserve"> </w:t>
      </w:r>
      <w:r w:rsidRPr="00A90E3C">
        <w:t>the</w:t>
      </w:r>
      <w:r>
        <w:t xml:space="preserve"> </w:t>
      </w:r>
      <w:r w:rsidRPr="00A90E3C">
        <w:t>mail</w:t>
      </w:r>
      <w:r>
        <w:t xml:space="preserve"> </w:t>
      </w:r>
      <w:r w:rsidRPr="00A90E3C">
        <w:t>or</w:t>
      </w:r>
      <w:r>
        <w:t xml:space="preserve"> </w:t>
      </w:r>
      <w:r w:rsidR="003D2757">
        <w:t xml:space="preserve">confirmation of </w:t>
      </w:r>
      <w:r w:rsidRPr="00A90E3C">
        <w:t>email</w:t>
      </w:r>
      <w:r>
        <w:t xml:space="preserve"> </w:t>
      </w:r>
      <w:r w:rsidRPr="00A90E3C">
        <w:t>receipt</w:t>
      </w:r>
      <w:r>
        <w:t xml:space="preserve"> </w:t>
      </w:r>
      <w:r w:rsidRPr="00A90E3C">
        <w:t>or</w:t>
      </w:r>
      <w:r>
        <w:t xml:space="preserve"> </w:t>
      </w:r>
      <w:r w:rsidRPr="00A90E3C">
        <w:t>fax</w:t>
      </w:r>
      <w:r>
        <w:t xml:space="preserve"> </w:t>
      </w:r>
      <w:r w:rsidRPr="00A90E3C">
        <w:t>confirmation.</w:t>
      </w:r>
    </w:p>
    <w:p w14:paraId="0A655C27" w14:textId="3B5097B1" w:rsidR="003F37A2" w:rsidRPr="003F37A2" w:rsidRDefault="003F37A2" w:rsidP="003F37A2">
      <w:pPr>
        <w:pStyle w:val="Heading2"/>
      </w:pPr>
      <w:r w:rsidRPr="00B27EAC">
        <w:rPr>
          <w:u w:val="single"/>
        </w:rPr>
        <w:t>Titles</w:t>
      </w:r>
      <w:r>
        <w:rPr>
          <w:u w:val="single"/>
        </w:rPr>
        <w:t xml:space="preserve"> </w:t>
      </w:r>
      <w:r w:rsidRPr="00B27EAC">
        <w:rPr>
          <w:u w:val="single"/>
        </w:rPr>
        <w:t>&amp;</w:t>
      </w:r>
      <w:r>
        <w:rPr>
          <w:u w:val="single"/>
        </w:rPr>
        <w:t xml:space="preserve"> </w:t>
      </w:r>
      <w:r w:rsidRPr="00B27EAC">
        <w:rPr>
          <w:u w:val="single"/>
        </w:rPr>
        <w:t>Subtitles.</w:t>
      </w:r>
      <w:r>
        <w:t xml:space="preserve"> </w:t>
      </w:r>
      <w:r w:rsidRPr="00FB70A6">
        <w:t>The</w:t>
      </w:r>
      <w:r>
        <w:t xml:space="preserve"> </w:t>
      </w:r>
      <w:r w:rsidRPr="00FB70A6">
        <w:t>titles</w:t>
      </w:r>
      <w:r>
        <w:t xml:space="preserve"> </w:t>
      </w:r>
      <w:r w:rsidRPr="00FB70A6">
        <w:t>and</w:t>
      </w:r>
      <w:r>
        <w:t xml:space="preserve"> </w:t>
      </w:r>
      <w:r w:rsidRPr="00FB70A6">
        <w:t>subtitles</w:t>
      </w:r>
      <w:r>
        <w:t xml:space="preserve"> </w:t>
      </w:r>
      <w:r w:rsidRPr="00FB70A6">
        <w:t>in</w:t>
      </w:r>
      <w:r>
        <w:t xml:space="preserve"> </w:t>
      </w:r>
      <w:r w:rsidRPr="00FB70A6">
        <w:t>this</w:t>
      </w:r>
      <w:r>
        <w:t xml:space="preserve"> </w:t>
      </w:r>
      <w:r w:rsidRPr="00FB70A6">
        <w:t>Agreement</w:t>
      </w:r>
      <w:r>
        <w:t xml:space="preserve"> </w:t>
      </w:r>
      <w:r w:rsidRPr="00FB70A6">
        <w:t>are</w:t>
      </w:r>
      <w:r>
        <w:t xml:space="preserve"> </w:t>
      </w:r>
      <w:r w:rsidRPr="00FB70A6">
        <w:t>used</w:t>
      </w:r>
      <w:r>
        <w:t xml:space="preserve"> </w:t>
      </w:r>
      <w:r w:rsidRPr="00FB70A6">
        <w:t>for</w:t>
      </w:r>
      <w:r>
        <w:t xml:space="preserve"> </w:t>
      </w:r>
      <w:r w:rsidRPr="00FB70A6">
        <w:t>convenience</w:t>
      </w:r>
      <w:r>
        <w:t xml:space="preserve"> </w:t>
      </w:r>
      <w:r w:rsidRPr="00FB70A6">
        <w:t>only</w:t>
      </w:r>
      <w:r>
        <w:t xml:space="preserve"> </w:t>
      </w:r>
      <w:r w:rsidRPr="00FB70A6">
        <w:t>and</w:t>
      </w:r>
      <w:r>
        <w:t xml:space="preserve"> </w:t>
      </w:r>
      <w:r w:rsidRPr="00FB70A6">
        <w:t>are</w:t>
      </w:r>
      <w:r>
        <w:t xml:space="preserve"> </w:t>
      </w:r>
      <w:r w:rsidRPr="00FB70A6">
        <w:t>not</w:t>
      </w:r>
      <w:r>
        <w:t xml:space="preserve"> </w:t>
      </w:r>
      <w:r w:rsidRPr="00FB70A6">
        <w:t>to</w:t>
      </w:r>
      <w:r>
        <w:t xml:space="preserve"> </w:t>
      </w:r>
      <w:r w:rsidRPr="00FB70A6">
        <w:t>be</w:t>
      </w:r>
      <w:r>
        <w:t xml:space="preserve"> </w:t>
      </w:r>
      <w:r w:rsidRPr="00FB70A6">
        <w:t>considered</w:t>
      </w:r>
      <w:r>
        <w:t xml:space="preserve"> </w:t>
      </w:r>
      <w:r w:rsidRPr="00FB70A6">
        <w:t>in</w:t>
      </w:r>
      <w:r>
        <w:t xml:space="preserve"> </w:t>
      </w:r>
      <w:r w:rsidRPr="00FB70A6">
        <w:t>construing</w:t>
      </w:r>
      <w:r>
        <w:t xml:space="preserve"> </w:t>
      </w:r>
      <w:r w:rsidRPr="00FB70A6">
        <w:t>it</w:t>
      </w:r>
      <w:r w:rsidR="00285A80">
        <w:t>.</w:t>
      </w:r>
    </w:p>
    <w:sectPr w:rsidR="003F37A2" w:rsidRPr="003F37A2" w:rsidSect="007853C6">
      <w:headerReference w:type="default" r:id="rId9"/>
      <w:footerReference w:type="default" r:id="rId10"/>
      <w:headerReference w:type="first" r:id="rId11"/>
      <w:footerReference w:type="first" r:id="rId12"/>
      <w:type w:val="continuous"/>
      <w:pgSz w:w="12240" w:h="15840"/>
      <w:pgMar w:top="1440" w:right="720" w:bottom="1440" w:left="720" w:header="720" w:footer="720" w:gutter="0"/>
      <w:cols w:num="2" w:sep="1"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460E" w14:textId="77777777" w:rsidR="00A700FD" w:rsidRDefault="00A700FD" w:rsidP="00625583">
      <w:r>
        <w:separator/>
      </w:r>
    </w:p>
  </w:endnote>
  <w:endnote w:type="continuationSeparator" w:id="0">
    <w:p w14:paraId="1FF8BA5F" w14:textId="77777777" w:rsidR="00A700FD" w:rsidRDefault="00A700FD" w:rsidP="006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6264" w14:textId="1F4AB491" w:rsidR="007853C6" w:rsidRDefault="007853C6" w:rsidP="007853C6">
    <w:pPr>
      <w:pStyle w:val="Footer"/>
      <w:pBdr>
        <w:top w:val="thickThinSmallGap" w:sz="24" w:space="1" w:color="auto"/>
      </w:pBdr>
      <w:tabs>
        <w:tab w:val="clear" w:pos="4680"/>
        <w:tab w:val="clear" w:pos="9360"/>
        <w:tab w:val="center" w:pos="5400"/>
        <w:tab w:val="right" w:pos="10800"/>
      </w:tabs>
    </w:pPr>
    <w:r>
      <w:t>ClearGov, Inc.</w:t>
    </w:r>
    <w:r>
      <w:tab/>
    </w:r>
    <w:r w:rsidR="00B14574">
      <w:rPr>
        <w:szCs w:val="16"/>
      </w:rPr>
      <w:t xml:space="preserve">Service Agreement ver. </w:t>
    </w:r>
    <w:r w:rsidR="006F6AB8">
      <w:rPr>
        <w:szCs w:val="16"/>
      </w:rPr>
      <w:t>0</w:t>
    </w:r>
    <w:r w:rsidR="000A6AFF">
      <w:rPr>
        <w:szCs w:val="16"/>
      </w:rPr>
      <w:t>2.02</w:t>
    </w:r>
    <w:r w:rsidR="006F6AB8">
      <w:rPr>
        <w:szCs w:val="16"/>
      </w:rPr>
      <w:t>.23</w:t>
    </w:r>
    <w:r>
      <w:rPr>
        <w:szCs w:val="16"/>
      </w:rPr>
      <w:tab/>
    </w:r>
    <w:r w:rsidRPr="009D7ADB">
      <w:rPr>
        <w:szCs w:val="16"/>
      </w:rPr>
      <w:t>Page</w:t>
    </w:r>
    <w:r>
      <w:rPr>
        <w:szCs w:val="16"/>
      </w:rPr>
      <w:t xml:space="preserve"> </w:t>
    </w:r>
    <w:r w:rsidRPr="009D7ADB">
      <w:rPr>
        <w:szCs w:val="16"/>
      </w:rPr>
      <w:fldChar w:fldCharType="begin"/>
    </w:r>
    <w:r w:rsidRPr="009D7ADB">
      <w:rPr>
        <w:szCs w:val="16"/>
      </w:rPr>
      <w:instrText xml:space="preserve"> PAGE </w:instrText>
    </w:r>
    <w:r w:rsidRPr="009D7ADB">
      <w:rPr>
        <w:szCs w:val="16"/>
      </w:rPr>
      <w:fldChar w:fldCharType="separate"/>
    </w:r>
    <w:r>
      <w:rPr>
        <w:szCs w:val="16"/>
      </w:rPr>
      <w:t>1</w:t>
    </w:r>
    <w:r w:rsidRPr="009D7ADB">
      <w:rPr>
        <w:szCs w:val="16"/>
      </w:rPr>
      <w:fldChar w:fldCharType="end"/>
    </w:r>
    <w:r>
      <w:rPr>
        <w:szCs w:val="16"/>
      </w:rPr>
      <w:t xml:space="preserve"> </w:t>
    </w:r>
    <w:r w:rsidRPr="009D7ADB">
      <w:rPr>
        <w:szCs w:val="16"/>
      </w:rPr>
      <w:t>of</w:t>
    </w:r>
    <w:r>
      <w:rPr>
        <w:szCs w:val="16"/>
      </w:rPr>
      <w:t xml:space="preserve"> </w:t>
    </w:r>
    <w:r w:rsidRPr="009D7ADB">
      <w:rPr>
        <w:szCs w:val="16"/>
      </w:rPr>
      <w:fldChar w:fldCharType="begin"/>
    </w:r>
    <w:r w:rsidRPr="009D7ADB">
      <w:rPr>
        <w:szCs w:val="16"/>
      </w:rPr>
      <w:instrText xml:space="preserve"> NUMPAGES </w:instrText>
    </w:r>
    <w:r w:rsidRPr="009D7ADB">
      <w:rPr>
        <w:szCs w:val="16"/>
      </w:rPr>
      <w:fldChar w:fldCharType="separate"/>
    </w:r>
    <w:r>
      <w:rPr>
        <w:szCs w:val="16"/>
      </w:rPr>
      <w:t>4</w:t>
    </w:r>
    <w:r w:rsidRPr="009D7ADB">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83BE" w14:textId="2805C4D2" w:rsidR="007853C6" w:rsidRDefault="007853C6" w:rsidP="007853C6">
    <w:pPr>
      <w:pStyle w:val="Footer"/>
      <w:pBdr>
        <w:top w:val="thickThinSmallGap" w:sz="24" w:space="1" w:color="auto"/>
      </w:pBdr>
      <w:tabs>
        <w:tab w:val="clear" w:pos="4680"/>
        <w:tab w:val="clear" w:pos="9360"/>
        <w:tab w:val="center" w:pos="5400"/>
        <w:tab w:val="right" w:pos="10800"/>
      </w:tabs>
    </w:pPr>
    <w:r>
      <w:t>ClearGov, Inc.</w:t>
    </w:r>
    <w:r>
      <w:tab/>
    </w:r>
    <w:r>
      <w:rPr>
        <w:szCs w:val="16"/>
      </w:rPr>
      <w:t xml:space="preserve">Service Agreement ver. </w:t>
    </w:r>
    <w:r w:rsidR="006F6AB8">
      <w:rPr>
        <w:szCs w:val="16"/>
      </w:rPr>
      <w:t>0</w:t>
    </w:r>
    <w:r w:rsidR="000A6AFF">
      <w:rPr>
        <w:szCs w:val="16"/>
      </w:rPr>
      <w:t>2</w:t>
    </w:r>
    <w:r w:rsidR="006F6AB8">
      <w:rPr>
        <w:szCs w:val="16"/>
      </w:rPr>
      <w:t>.</w:t>
    </w:r>
    <w:r w:rsidR="000A6AFF">
      <w:rPr>
        <w:szCs w:val="16"/>
      </w:rPr>
      <w:t>02</w:t>
    </w:r>
    <w:r w:rsidR="006F6AB8">
      <w:rPr>
        <w:szCs w:val="16"/>
      </w:rPr>
      <w:t>.23</w:t>
    </w:r>
    <w:r>
      <w:rPr>
        <w:szCs w:val="16"/>
      </w:rPr>
      <w:tab/>
    </w:r>
    <w:r w:rsidRPr="009D7ADB">
      <w:rPr>
        <w:szCs w:val="16"/>
      </w:rPr>
      <w:t>Page</w:t>
    </w:r>
    <w:r>
      <w:rPr>
        <w:szCs w:val="16"/>
      </w:rPr>
      <w:t xml:space="preserve"> </w:t>
    </w:r>
    <w:r w:rsidRPr="009D7ADB">
      <w:rPr>
        <w:szCs w:val="16"/>
      </w:rPr>
      <w:fldChar w:fldCharType="begin"/>
    </w:r>
    <w:r w:rsidRPr="009D7ADB">
      <w:rPr>
        <w:szCs w:val="16"/>
      </w:rPr>
      <w:instrText xml:space="preserve"> PAGE </w:instrText>
    </w:r>
    <w:r w:rsidRPr="009D7ADB">
      <w:rPr>
        <w:szCs w:val="16"/>
      </w:rPr>
      <w:fldChar w:fldCharType="separate"/>
    </w:r>
    <w:r>
      <w:rPr>
        <w:szCs w:val="16"/>
      </w:rPr>
      <w:t>3</w:t>
    </w:r>
    <w:r w:rsidRPr="009D7ADB">
      <w:rPr>
        <w:szCs w:val="16"/>
      </w:rPr>
      <w:fldChar w:fldCharType="end"/>
    </w:r>
    <w:r>
      <w:rPr>
        <w:szCs w:val="16"/>
      </w:rPr>
      <w:t xml:space="preserve"> </w:t>
    </w:r>
    <w:r w:rsidRPr="009D7ADB">
      <w:rPr>
        <w:szCs w:val="16"/>
      </w:rPr>
      <w:t>of</w:t>
    </w:r>
    <w:r>
      <w:rPr>
        <w:szCs w:val="16"/>
      </w:rPr>
      <w:t xml:space="preserve"> </w:t>
    </w:r>
    <w:r w:rsidRPr="009D7ADB">
      <w:rPr>
        <w:szCs w:val="16"/>
      </w:rPr>
      <w:fldChar w:fldCharType="begin"/>
    </w:r>
    <w:r w:rsidRPr="009D7ADB">
      <w:rPr>
        <w:szCs w:val="16"/>
      </w:rPr>
      <w:instrText xml:space="preserve"> NUMPAGES </w:instrText>
    </w:r>
    <w:r w:rsidRPr="009D7ADB">
      <w:rPr>
        <w:szCs w:val="16"/>
      </w:rPr>
      <w:fldChar w:fldCharType="separate"/>
    </w:r>
    <w:r>
      <w:rPr>
        <w:szCs w:val="16"/>
      </w:rPr>
      <w:t>4</w:t>
    </w:r>
    <w:r w:rsidRPr="009D7ADB">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5842" w14:textId="77777777" w:rsidR="00A700FD" w:rsidRDefault="00A700FD" w:rsidP="00625583">
      <w:r>
        <w:separator/>
      </w:r>
    </w:p>
  </w:footnote>
  <w:footnote w:type="continuationSeparator" w:id="0">
    <w:p w14:paraId="6E8E4A38" w14:textId="77777777" w:rsidR="00A700FD" w:rsidRDefault="00A700FD" w:rsidP="0062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B57A" w14:textId="202CD489" w:rsidR="00625583" w:rsidRPr="00A7416C" w:rsidRDefault="00625583" w:rsidP="00625583">
    <w:pPr>
      <w:pBdr>
        <w:bottom w:val="thinThickSmallGap" w:sz="24" w:space="1" w:color="auto"/>
      </w:pBdr>
      <w:tabs>
        <w:tab w:val="right" w:pos="10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A50" w14:textId="73C7371E" w:rsidR="00136DB9" w:rsidRPr="00A7416C" w:rsidRDefault="00136DB9" w:rsidP="00136DB9">
    <w:pPr>
      <w:pBdr>
        <w:bottom w:val="thinThickSmallGap" w:sz="24" w:space="1" w:color="auto"/>
      </w:pBdr>
      <w:tabs>
        <w:tab w:val="right" w:pos="10710"/>
      </w:tabs>
    </w:pPr>
    <w:r w:rsidRPr="00B81AB7">
      <w:rPr>
        <w:b/>
        <w:noProof/>
      </w:rPr>
      <w:drawing>
        <wp:inline distT="0" distB="0" distL="0" distR="0" wp14:anchorId="29BB162C" wp14:editId="094E57ED">
          <wp:extent cx="1549400" cy="2711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271145"/>
                  </a:xfrm>
                  <a:prstGeom prst="rect">
                    <a:avLst/>
                  </a:prstGeom>
                  <a:noFill/>
                  <a:ln>
                    <a:noFill/>
                  </a:ln>
                </pic:spPr>
              </pic:pic>
            </a:graphicData>
          </a:graphic>
        </wp:inline>
      </w:drawing>
    </w:r>
    <w:r>
      <w:rPr>
        <w:b/>
      </w:rPr>
      <w:tab/>
    </w:r>
    <w:r w:rsidRPr="0013045F">
      <w:rPr>
        <w:rFonts w:ascii="Calibri" w:hAnsi="Calibri"/>
        <w:b/>
        <w:color w:val="0462B8"/>
        <w:sz w:val="32"/>
        <w:szCs w:val="32"/>
      </w:rPr>
      <w:t xml:space="preserve">ClearGov </w:t>
    </w:r>
    <w:r w:rsidR="00235C0D">
      <w:rPr>
        <w:rFonts w:ascii="Calibri" w:hAnsi="Calibri"/>
        <w:b/>
        <w:color w:val="0462B8"/>
        <w:sz w:val="32"/>
        <w:szCs w:val="32"/>
      </w:rPr>
      <w:t xml:space="preserve">BCM </w:t>
    </w:r>
    <w:r>
      <w:rPr>
        <w:rFonts w:ascii="Calibri" w:hAnsi="Calibri"/>
        <w:b/>
        <w:color w:val="0462B8"/>
        <w:sz w:val="32"/>
        <w:szCs w:val="32"/>
      </w:rPr>
      <w:t>Service</w:t>
    </w:r>
    <w:r w:rsidRPr="0013045F">
      <w:rPr>
        <w:rFonts w:ascii="Calibri" w:hAnsi="Calibri"/>
        <w:b/>
        <w:color w:val="0462B8"/>
        <w:sz w:val="32"/>
        <w:szCs w:val="32"/>
      </w:rPr>
      <w:t xml:space="preserve"> Agreement</w:t>
    </w:r>
  </w:p>
  <w:p w14:paraId="10E84AD4" w14:textId="147A552E" w:rsidR="007853C6" w:rsidRPr="00136DB9" w:rsidRDefault="007853C6" w:rsidP="0013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09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104C"/>
    <w:multiLevelType w:val="hybridMultilevel"/>
    <w:tmpl w:val="289A11A8"/>
    <w:lvl w:ilvl="0" w:tplc="C1B608E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32C"/>
    <w:multiLevelType w:val="hybridMultilevel"/>
    <w:tmpl w:val="26DAC3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B1D7E25"/>
    <w:multiLevelType w:val="hybridMultilevel"/>
    <w:tmpl w:val="158C1EBE"/>
    <w:lvl w:ilvl="0" w:tplc="1BECA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1BE"/>
    <w:multiLevelType w:val="hybridMultilevel"/>
    <w:tmpl w:val="D86C3A40"/>
    <w:lvl w:ilvl="0" w:tplc="852C5F3C">
      <w:numFmt w:val="bullet"/>
      <w:lvlText w:val="-"/>
      <w:lvlJc w:val="left"/>
      <w:pPr>
        <w:ind w:left="1800" w:hanging="360"/>
      </w:pPr>
      <w:rPr>
        <w:rFonts w:ascii="Tahoma" w:eastAsia="Calibr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4632BC"/>
    <w:multiLevelType w:val="multilevel"/>
    <w:tmpl w:val="3DBE04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956"/>
        </w:tabs>
        <w:ind w:left="7956" w:hanging="576"/>
      </w:pPr>
      <w:rPr>
        <w:rFonts w:hint="default"/>
      </w:rPr>
    </w:lvl>
    <w:lvl w:ilvl="2">
      <w:start w:val="1"/>
      <w:numFmt w:val="lowerLetter"/>
      <w:pStyle w:val="Heading3"/>
      <w:lvlText w:val="%3)"/>
      <w:lvlJc w:val="left"/>
      <w:pPr>
        <w:tabs>
          <w:tab w:val="num" w:pos="720"/>
        </w:tabs>
        <w:ind w:left="720" w:hanging="720"/>
      </w:pPr>
      <w:rPr>
        <w:rFonts w:hint="default"/>
      </w:rPr>
    </w:lvl>
    <w:lvl w:ilvl="3">
      <w:start w:val="1"/>
      <w:numFmt w:val="lowerRoman"/>
      <w:pStyle w:val="Heading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313DF4"/>
    <w:multiLevelType w:val="hybridMultilevel"/>
    <w:tmpl w:val="59D847D4"/>
    <w:lvl w:ilvl="0" w:tplc="7ACC4A94">
      <w:start w:val="1"/>
      <w:numFmt w:val="bullet"/>
      <w:pStyle w:val="SubBullet"/>
      <w:lvlText w:val=""/>
      <w:lvlJc w:val="left"/>
      <w:pPr>
        <w:tabs>
          <w:tab w:val="num" w:pos="720"/>
        </w:tabs>
        <w:ind w:left="720" w:hanging="360"/>
      </w:pPr>
      <w:rPr>
        <w:rFonts w:ascii="Wingdings 2" w:hAnsi="Wingdings 2" w:hint="default"/>
        <w:color w:val="4F81BD"/>
      </w:rPr>
    </w:lvl>
    <w:lvl w:ilvl="1" w:tplc="8DD4A5CE">
      <w:start w:val="1"/>
      <w:numFmt w:val="bullet"/>
      <w:lvlText w:val="-"/>
      <w:lvlJc w:val="left"/>
      <w:pPr>
        <w:tabs>
          <w:tab w:val="num" w:pos="1440"/>
        </w:tabs>
        <w:ind w:left="1440" w:hanging="360"/>
      </w:pPr>
      <w:rPr>
        <w:rFonts w:ascii="Tahoma" w:eastAsia="Times New Roman" w:hAnsi="Tahoma" w:cs="Tahoma" w:hint="default"/>
      </w:rPr>
    </w:lvl>
    <w:lvl w:ilvl="2" w:tplc="5F1E7534" w:tentative="1">
      <w:start w:val="1"/>
      <w:numFmt w:val="bullet"/>
      <w:lvlText w:val=""/>
      <w:lvlJc w:val="left"/>
      <w:pPr>
        <w:tabs>
          <w:tab w:val="num" w:pos="2160"/>
        </w:tabs>
        <w:ind w:left="2160" w:hanging="360"/>
      </w:pPr>
      <w:rPr>
        <w:rFonts w:ascii="Wingdings" w:hAnsi="Wingdings" w:hint="default"/>
      </w:rPr>
    </w:lvl>
    <w:lvl w:ilvl="3" w:tplc="CEAAD79C" w:tentative="1">
      <w:start w:val="1"/>
      <w:numFmt w:val="bullet"/>
      <w:lvlText w:val=""/>
      <w:lvlJc w:val="left"/>
      <w:pPr>
        <w:tabs>
          <w:tab w:val="num" w:pos="2880"/>
        </w:tabs>
        <w:ind w:left="2880" w:hanging="360"/>
      </w:pPr>
      <w:rPr>
        <w:rFonts w:ascii="Symbol" w:hAnsi="Symbol" w:hint="default"/>
      </w:rPr>
    </w:lvl>
    <w:lvl w:ilvl="4" w:tplc="2CF62E48" w:tentative="1">
      <w:start w:val="1"/>
      <w:numFmt w:val="bullet"/>
      <w:lvlText w:val="o"/>
      <w:lvlJc w:val="left"/>
      <w:pPr>
        <w:tabs>
          <w:tab w:val="num" w:pos="3600"/>
        </w:tabs>
        <w:ind w:left="3600" w:hanging="360"/>
      </w:pPr>
      <w:rPr>
        <w:rFonts w:ascii="Courier New" w:hAnsi="Courier New" w:cs="Courier New" w:hint="default"/>
      </w:rPr>
    </w:lvl>
    <w:lvl w:ilvl="5" w:tplc="FD461E28" w:tentative="1">
      <w:start w:val="1"/>
      <w:numFmt w:val="bullet"/>
      <w:lvlText w:val=""/>
      <w:lvlJc w:val="left"/>
      <w:pPr>
        <w:tabs>
          <w:tab w:val="num" w:pos="4320"/>
        </w:tabs>
        <w:ind w:left="4320" w:hanging="360"/>
      </w:pPr>
      <w:rPr>
        <w:rFonts w:ascii="Wingdings" w:hAnsi="Wingdings" w:hint="default"/>
      </w:rPr>
    </w:lvl>
    <w:lvl w:ilvl="6" w:tplc="69380308" w:tentative="1">
      <w:start w:val="1"/>
      <w:numFmt w:val="bullet"/>
      <w:lvlText w:val=""/>
      <w:lvlJc w:val="left"/>
      <w:pPr>
        <w:tabs>
          <w:tab w:val="num" w:pos="5040"/>
        </w:tabs>
        <w:ind w:left="5040" w:hanging="360"/>
      </w:pPr>
      <w:rPr>
        <w:rFonts w:ascii="Symbol" w:hAnsi="Symbol" w:hint="default"/>
      </w:rPr>
    </w:lvl>
    <w:lvl w:ilvl="7" w:tplc="AAA03A9E" w:tentative="1">
      <w:start w:val="1"/>
      <w:numFmt w:val="bullet"/>
      <w:lvlText w:val="o"/>
      <w:lvlJc w:val="left"/>
      <w:pPr>
        <w:tabs>
          <w:tab w:val="num" w:pos="5760"/>
        </w:tabs>
        <w:ind w:left="5760" w:hanging="360"/>
      </w:pPr>
      <w:rPr>
        <w:rFonts w:ascii="Courier New" w:hAnsi="Courier New" w:cs="Courier New" w:hint="default"/>
      </w:rPr>
    </w:lvl>
    <w:lvl w:ilvl="8" w:tplc="29A897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118F3"/>
    <w:multiLevelType w:val="multilevel"/>
    <w:tmpl w:val="A71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6230F"/>
    <w:multiLevelType w:val="hybridMultilevel"/>
    <w:tmpl w:val="FD72C744"/>
    <w:lvl w:ilvl="0" w:tplc="E480AF30">
      <w:start w:val="1"/>
      <w:numFmt w:val="bullet"/>
      <w:lvlText w:val=""/>
      <w:lvlJc w:val="left"/>
      <w:pPr>
        <w:tabs>
          <w:tab w:val="num" w:pos="720"/>
        </w:tabs>
        <w:ind w:left="720" w:hanging="360"/>
      </w:pPr>
      <w:rPr>
        <w:rFonts w:ascii="Webdings" w:hAnsi="Webdings" w:hint="default"/>
        <w:color w:val="4F81BD"/>
      </w:rPr>
    </w:lvl>
    <w:lvl w:ilvl="1" w:tplc="303E4B9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22B9"/>
    <w:multiLevelType w:val="hybridMultilevel"/>
    <w:tmpl w:val="36DAC7E6"/>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55742"/>
    <w:multiLevelType w:val="hybridMultilevel"/>
    <w:tmpl w:val="E41236DA"/>
    <w:lvl w:ilvl="0" w:tplc="009E1C96">
      <w:start w:val="1"/>
      <w:numFmt w:val="bullet"/>
      <w:pStyle w:val="Table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F2747"/>
    <w:multiLevelType w:val="hybridMultilevel"/>
    <w:tmpl w:val="CDA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02033"/>
    <w:multiLevelType w:val="hybridMultilevel"/>
    <w:tmpl w:val="870EB4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D04BCB"/>
    <w:multiLevelType w:val="multilevel"/>
    <w:tmpl w:val="8FD6A4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EB36F5"/>
    <w:multiLevelType w:val="hybridMultilevel"/>
    <w:tmpl w:val="1C34612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FF45CA4"/>
    <w:multiLevelType w:val="hybridMultilevel"/>
    <w:tmpl w:val="37F4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26896"/>
    <w:multiLevelType w:val="hybridMultilevel"/>
    <w:tmpl w:val="735E4F00"/>
    <w:lvl w:ilvl="0" w:tplc="A2447B90">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ebdings" w:hAnsi="Webdings" w:cs="Times New Roman" w:hint="default"/>
        <w:color w:val="666699"/>
        <w:sz w:val="24"/>
        <w:szCs w:val="24"/>
      </w:rPr>
    </w:lvl>
    <w:lvl w:ilvl="2" w:tplc="4954A33C">
      <w:start w:val="1"/>
      <w:numFmt w:val="bullet"/>
      <w:lvlText w:val=""/>
      <w:lvlJc w:val="left"/>
      <w:pPr>
        <w:tabs>
          <w:tab w:val="num" w:pos="1080"/>
        </w:tabs>
        <w:ind w:left="1080" w:hanging="360"/>
      </w:pPr>
      <w:rPr>
        <w:rFonts w:ascii="Wingdings" w:hAnsi="Wingdings" w:cs="Times New Roman" w:hint="default"/>
        <w:color w:val="666699"/>
        <w:sz w:val="24"/>
        <w:szCs w:val="24"/>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D1485B"/>
    <w:multiLevelType w:val="hybridMultilevel"/>
    <w:tmpl w:val="68A8729E"/>
    <w:lvl w:ilvl="0" w:tplc="5DF27D38">
      <w:start w:val="1"/>
      <w:numFmt w:val="bullet"/>
      <w:lvlText w:val=""/>
      <w:lvlJc w:val="left"/>
      <w:pPr>
        <w:tabs>
          <w:tab w:val="num" w:pos="720"/>
        </w:tabs>
        <w:ind w:left="720" w:hanging="360"/>
      </w:pPr>
      <w:rPr>
        <w:rFonts w:ascii="Symbol" w:hAnsi="Symbol" w:hint="default"/>
      </w:rPr>
    </w:lvl>
    <w:lvl w:ilvl="1" w:tplc="46EC52C0">
      <w:start w:val="1"/>
      <w:numFmt w:val="bullet"/>
      <w:lvlText w:val=""/>
      <w:lvlJc w:val="left"/>
      <w:pPr>
        <w:tabs>
          <w:tab w:val="num" w:pos="1440"/>
        </w:tabs>
        <w:ind w:left="1440" w:hanging="360"/>
      </w:pPr>
      <w:rPr>
        <w:rFonts w:ascii="Webdings" w:hAnsi="Webdings" w:cs="Times New Roman" w:hint="default"/>
        <w:color w:val="666699"/>
        <w:sz w:val="24"/>
        <w:szCs w:val="24"/>
      </w:rPr>
    </w:lvl>
    <w:lvl w:ilvl="2" w:tplc="1BDAF6D8">
      <w:start w:val="1"/>
      <w:numFmt w:val="bullet"/>
      <w:lvlText w:val=""/>
      <w:lvlJc w:val="left"/>
      <w:pPr>
        <w:tabs>
          <w:tab w:val="num" w:pos="1080"/>
        </w:tabs>
        <w:ind w:left="1080" w:hanging="360"/>
      </w:pPr>
      <w:rPr>
        <w:rFonts w:ascii="Symbol" w:hAnsi="Symbol" w:cs="Times New Roman" w:hint="default"/>
        <w:color w:val="666699"/>
        <w:sz w:val="24"/>
        <w:szCs w:val="24"/>
      </w:rPr>
    </w:lvl>
    <w:lvl w:ilvl="3" w:tplc="7A4E8110" w:tentative="1">
      <w:start w:val="1"/>
      <w:numFmt w:val="bullet"/>
      <w:lvlText w:val=""/>
      <w:lvlJc w:val="left"/>
      <w:pPr>
        <w:tabs>
          <w:tab w:val="num" w:pos="2880"/>
        </w:tabs>
        <w:ind w:left="2880" w:hanging="360"/>
      </w:pPr>
      <w:rPr>
        <w:rFonts w:ascii="Symbol" w:hAnsi="Symbol" w:hint="default"/>
      </w:rPr>
    </w:lvl>
    <w:lvl w:ilvl="4" w:tplc="B544803C" w:tentative="1">
      <w:start w:val="1"/>
      <w:numFmt w:val="bullet"/>
      <w:lvlText w:val="o"/>
      <w:lvlJc w:val="left"/>
      <w:pPr>
        <w:tabs>
          <w:tab w:val="num" w:pos="3600"/>
        </w:tabs>
        <w:ind w:left="3600" w:hanging="360"/>
      </w:pPr>
      <w:rPr>
        <w:rFonts w:ascii="Courier New" w:hAnsi="Courier New" w:hint="default"/>
      </w:rPr>
    </w:lvl>
    <w:lvl w:ilvl="5" w:tplc="E86C17FE" w:tentative="1">
      <w:start w:val="1"/>
      <w:numFmt w:val="bullet"/>
      <w:lvlText w:val=""/>
      <w:lvlJc w:val="left"/>
      <w:pPr>
        <w:tabs>
          <w:tab w:val="num" w:pos="4320"/>
        </w:tabs>
        <w:ind w:left="4320" w:hanging="360"/>
      </w:pPr>
      <w:rPr>
        <w:rFonts w:ascii="Wingdings" w:hAnsi="Wingdings" w:hint="default"/>
      </w:rPr>
    </w:lvl>
    <w:lvl w:ilvl="6" w:tplc="C5947BEE" w:tentative="1">
      <w:start w:val="1"/>
      <w:numFmt w:val="bullet"/>
      <w:lvlText w:val=""/>
      <w:lvlJc w:val="left"/>
      <w:pPr>
        <w:tabs>
          <w:tab w:val="num" w:pos="5040"/>
        </w:tabs>
        <w:ind w:left="5040" w:hanging="360"/>
      </w:pPr>
      <w:rPr>
        <w:rFonts w:ascii="Symbol" w:hAnsi="Symbol" w:hint="default"/>
      </w:rPr>
    </w:lvl>
    <w:lvl w:ilvl="7" w:tplc="E10C1782" w:tentative="1">
      <w:start w:val="1"/>
      <w:numFmt w:val="bullet"/>
      <w:lvlText w:val="o"/>
      <w:lvlJc w:val="left"/>
      <w:pPr>
        <w:tabs>
          <w:tab w:val="num" w:pos="5760"/>
        </w:tabs>
        <w:ind w:left="5760" w:hanging="360"/>
      </w:pPr>
      <w:rPr>
        <w:rFonts w:ascii="Courier New" w:hAnsi="Courier New" w:hint="default"/>
      </w:rPr>
    </w:lvl>
    <w:lvl w:ilvl="8" w:tplc="591E5A06" w:tentative="1">
      <w:start w:val="1"/>
      <w:numFmt w:val="bullet"/>
      <w:lvlText w:val=""/>
      <w:lvlJc w:val="left"/>
      <w:pPr>
        <w:tabs>
          <w:tab w:val="num" w:pos="6480"/>
        </w:tabs>
        <w:ind w:left="6480" w:hanging="360"/>
      </w:pPr>
      <w:rPr>
        <w:rFonts w:ascii="Wingdings" w:hAnsi="Wingdings" w:hint="default"/>
      </w:rPr>
    </w:lvl>
  </w:abstractNum>
  <w:num w:numId="1" w16cid:durableId="607153875">
    <w:abstractNumId w:val="17"/>
  </w:num>
  <w:num w:numId="2" w16cid:durableId="1077746705">
    <w:abstractNumId w:val="16"/>
  </w:num>
  <w:num w:numId="3" w16cid:durableId="750468241">
    <w:abstractNumId w:val="17"/>
  </w:num>
  <w:num w:numId="4" w16cid:durableId="1240142129">
    <w:abstractNumId w:val="16"/>
  </w:num>
  <w:num w:numId="5" w16cid:durableId="1926918746">
    <w:abstractNumId w:val="8"/>
  </w:num>
  <w:num w:numId="6" w16cid:durableId="1462991521">
    <w:abstractNumId w:val="5"/>
  </w:num>
  <w:num w:numId="7" w16cid:durableId="2024241117">
    <w:abstractNumId w:val="5"/>
  </w:num>
  <w:num w:numId="8" w16cid:durableId="565653267">
    <w:abstractNumId w:val="5"/>
  </w:num>
  <w:num w:numId="9" w16cid:durableId="1651598786">
    <w:abstractNumId w:val="5"/>
  </w:num>
  <w:num w:numId="10" w16cid:durableId="955407068">
    <w:abstractNumId w:val="6"/>
  </w:num>
  <w:num w:numId="11" w16cid:durableId="907308702">
    <w:abstractNumId w:val="10"/>
  </w:num>
  <w:num w:numId="12" w16cid:durableId="110053068">
    <w:abstractNumId w:val="3"/>
  </w:num>
  <w:num w:numId="13" w16cid:durableId="1698777097">
    <w:abstractNumId w:val="14"/>
  </w:num>
  <w:num w:numId="14" w16cid:durableId="842400363">
    <w:abstractNumId w:val="13"/>
  </w:num>
  <w:num w:numId="15" w16cid:durableId="762652667">
    <w:abstractNumId w:val="0"/>
  </w:num>
  <w:num w:numId="16" w16cid:durableId="221404191">
    <w:abstractNumId w:val="12"/>
  </w:num>
  <w:num w:numId="17" w16cid:durableId="1858420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1745220">
    <w:abstractNumId w:val="1"/>
  </w:num>
  <w:num w:numId="19" w16cid:durableId="227036038">
    <w:abstractNumId w:val="15"/>
  </w:num>
  <w:num w:numId="20" w16cid:durableId="1547796102">
    <w:abstractNumId w:val="11"/>
  </w:num>
  <w:num w:numId="21" w16cid:durableId="1705977428">
    <w:abstractNumId w:val="4"/>
  </w:num>
  <w:num w:numId="22" w16cid:durableId="707529393">
    <w:abstractNumId w:val="9"/>
  </w:num>
  <w:num w:numId="23" w16cid:durableId="751194835">
    <w:abstractNumId w:val="2"/>
  </w:num>
  <w:num w:numId="24" w16cid:durableId="2063284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05"/>
    <w:rsid w:val="00010F85"/>
    <w:rsid w:val="00044C35"/>
    <w:rsid w:val="0008089A"/>
    <w:rsid w:val="000A0480"/>
    <w:rsid w:val="000A6AFF"/>
    <w:rsid w:val="000D7B50"/>
    <w:rsid w:val="000E0C59"/>
    <w:rsid w:val="000F0E9C"/>
    <w:rsid w:val="000F2800"/>
    <w:rsid w:val="00134F5B"/>
    <w:rsid w:val="00136DB9"/>
    <w:rsid w:val="00140D9F"/>
    <w:rsid w:val="00167123"/>
    <w:rsid w:val="00172184"/>
    <w:rsid w:val="001929B8"/>
    <w:rsid w:val="00194797"/>
    <w:rsid w:val="001C0F16"/>
    <w:rsid w:val="001D1898"/>
    <w:rsid w:val="001D7421"/>
    <w:rsid w:val="001F00B1"/>
    <w:rsid w:val="00203F9F"/>
    <w:rsid w:val="00210E53"/>
    <w:rsid w:val="00211D75"/>
    <w:rsid w:val="00235C0D"/>
    <w:rsid w:val="00272CFA"/>
    <w:rsid w:val="00285A80"/>
    <w:rsid w:val="002A1654"/>
    <w:rsid w:val="002F3906"/>
    <w:rsid w:val="003036CB"/>
    <w:rsid w:val="0032764D"/>
    <w:rsid w:val="003346D4"/>
    <w:rsid w:val="0033745E"/>
    <w:rsid w:val="00365470"/>
    <w:rsid w:val="00393311"/>
    <w:rsid w:val="003A37F8"/>
    <w:rsid w:val="003A4DBE"/>
    <w:rsid w:val="003B0411"/>
    <w:rsid w:val="003D2757"/>
    <w:rsid w:val="003F37A2"/>
    <w:rsid w:val="003F4AFE"/>
    <w:rsid w:val="00405E73"/>
    <w:rsid w:val="00406F17"/>
    <w:rsid w:val="004257A0"/>
    <w:rsid w:val="004417C7"/>
    <w:rsid w:val="00445DF3"/>
    <w:rsid w:val="00476BC7"/>
    <w:rsid w:val="00492B90"/>
    <w:rsid w:val="004E4518"/>
    <w:rsid w:val="004E5AD9"/>
    <w:rsid w:val="004F5E82"/>
    <w:rsid w:val="005343F5"/>
    <w:rsid w:val="005512E6"/>
    <w:rsid w:val="00592645"/>
    <w:rsid w:val="00594610"/>
    <w:rsid w:val="005B1A70"/>
    <w:rsid w:val="005B2135"/>
    <w:rsid w:val="005C4D2E"/>
    <w:rsid w:val="005C7921"/>
    <w:rsid w:val="006016A4"/>
    <w:rsid w:val="00625583"/>
    <w:rsid w:val="006314B0"/>
    <w:rsid w:val="00664BE9"/>
    <w:rsid w:val="00676271"/>
    <w:rsid w:val="006B64C9"/>
    <w:rsid w:val="006C47D3"/>
    <w:rsid w:val="006D1CDD"/>
    <w:rsid w:val="006D7DC7"/>
    <w:rsid w:val="006F176D"/>
    <w:rsid w:val="006F6AB8"/>
    <w:rsid w:val="00723DDE"/>
    <w:rsid w:val="0073664B"/>
    <w:rsid w:val="00745AD0"/>
    <w:rsid w:val="007772D9"/>
    <w:rsid w:val="0078209D"/>
    <w:rsid w:val="007853C6"/>
    <w:rsid w:val="007A33EB"/>
    <w:rsid w:val="007A3A78"/>
    <w:rsid w:val="00802E1F"/>
    <w:rsid w:val="00864A48"/>
    <w:rsid w:val="008750E1"/>
    <w:rsid w:val="00904B45"/>
    <w:rsid w:val="00954809"/>
    <w:rsid w:val="009C78FE"/>
    <w:rsid w:val="009D052A"/>
    <w:rsid w:val="00A522F1"/>
    <w:rsid w:val="00A67DDF"/>
    <w:rsid w:val="00A700FD"/>
    <w:rsid w:val="00A940EF"/>
    <w:rsid w:val="00AD359D"/>
    <w:rsid w:val="00B12BD0"/>
    <w:rsid w:val="00B14574"/>
    <w:rsid w:val="00B17597"/>
    <w:rsid w:val="00B5501B"/>
    <w:rsid w:val="00B83105"/>
    <w:rsid w:val="00B869E0"/>
    <w:rsid w:val="00BC0181"/>
    <w:rsid w:val="00BF6F0E"/>
    <w:rsid w:val="00C76BCD"/>
    <w:rsid w:val="00C83CEF"/>
    <w:rsid w:val="00CD43D8"/>
    <w:rsid w:val="00CF6E8E"/>
    <w:rsid w:val="00D10BDD"/>
    <w:rsid w:val="00D37F9C"/>
    <w:rsid w:val="00D43306"/>
    <w:rsid w:val="00D43F65"/>
    <w:rsid w:val="00D67F99"/>
    <w:rsid w:val="00D82657"/>
    <w:rsid w:val="00E06753"/>
    <w:rsid w:val="00E81FC7"/>
    <w:rsid w:val="00E862D4"/>
    <w:rsid w:val="00EB65C9"/>
    <w:rsid w:val="00EF6CF1"/>
    <w:rsid w:val="00F45B83"/>
    <w:rsid w:val="00F6203B"/>
    <w:rsid w:val="00F62284"/>
    <w:rsid w:val="00F81030"/>
    <w:rsid w:val="00FA02A8"/>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345F"/>
  <w15:chartTrackingRefBased/>
  <w15:docId w15:val="{029978AA-98AD-7141-B9FB-780A085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5583"/>
    <w:rPr>
      <w:rFonts w:ascii="Tahoma" w:eastAsia="Calibri" w:hAnsi="Tahoma" w:cs="Tahoma"/>
      <w:sz w:val="16"/>
      <w:szCs w:val="20"/>
    </w:rPr>
  </w:style>
  <w:style w:type="paragraph" w:styleId="Heading1">
    <w:name w:val="heading 1"/>
    <w:aliases w:val="H1,h1,h1 + Times New Roman + Not Bold"/>
    <w:basedOn w:val="Normal"/>
    <w:next w:val="Normal"/>
    <w:link w:val="Heading1Char"/>
    <w:qFormat/>
    <w:rsid w:val="007853C6"/>
    <w:pPr>
      <w:keepNext/>
      <w:widowControl w:val="0"/>
      <w:numPr>
        <w:numId w:val="9"/>
      </w:numPr>
      <w:tabs>
        <w:tab w:val="clear" w:pos="432"/>
        <w:tab w:val="num" w:pos="270"/>
      </w:tabs>
      <w:spacing w:before="120" w:after="40"/>
      <w:ind w:left="270" w:hanging="270"/>
      <w:outlineLvl w:val="0"/>
    </w:pPr>
    <w:rPr>
      <w:b/>
      <w:bCs/>
    </w:rPr>
  </w:style>
  <w:style w:type="paragraph" w:styleId="Heading2">
    <w:name w:val="heading 2"/>
    <w:aliases w:val="H2,h2,h2 + Underline"/>
    <w:basedOn w:val="Normal"/>
    <w:next w:val="Normal"/>
    <w:link w:val="Heading2Char"/>
    <w:qFormat/>
    <w:rsid w:val="003F37A2"/>
    <w:pPr>
      <w:keepNext/>
      <w:widowControl w:val="0"/>
      <w:numPr>
        <w:ilvl w:val="1"/>
        <w:numId w:val="9"/>
      </w:numPr>
      <w:suppressLineNumbers/>
      <w:suppressAutoHyphens/>
      <w:ind w:left="720" w:hanging="454"/>
      <w:outlineLvl w:val="1"/>
    </w:pPr>
    <w:rPr>
      <w:rFonts w:eastAsia="Times New Roman"/>
      <w:color w:val="000000"/>
      <w:szCs w:val="16"/>
    </w:rPr>
  </w:style>
  <w:style w:type="paragraph" w:styleId="Heading3">
    <w:name w:val="heading 3"/>
    <w:aliases w:val="H3,h3"/>
    <w:basedOn w:val="Normal"/>
    <w:next w:val="Normal"/>
    <w:link w:val="Heading3Char"/>
    <w:qFormat/>
    <w:rsid w:val="003F37A2"/>
    <w:pPr>
      <w:keepNext/>
      <w:widowControl w:val="0"/>
      <w:numPr>
        <w:ilvl w:val="2"/>
        <w:numId w:val="9"/>
      </w:numPr>
      <w:tabs>
        <w:tab w:val="clear" w:pos="720"/>
        <w:tab w:val="num" w:pos="990"/>
      </w:tabs>
      <w:ind w:left="990" w:hanging="270"/>
      <w:outlineLvl w:val="2"/>
    </w:pPr>
    <w:rPr>
      <w:rFonts w:eastAsia="Times New Roman" w:cs="Arial"/>
      <w:bCs/>
      <w:szCs w:val="24"/>
    </w:rPr>
  </w:style>
  <w:style w:type="paragraph" w:styleId="Heading4">
    <w:name w:val="heading 4"/>
    <w:aliases w:val="H4,h4"/>
    <w:basedOn w:val="Normal"/>
    <w:next w:val="Normal"/>
    <w:link w:val="Heading4Char"/>
    <w:qFormat/>
    <w:rsid w:val="00625583"/>
    <w:pPr>
      <w:keepNext/>
      <w:numPr>
        <w:ilvl w:val="3"/>
        <w:numId w:val="9"/>
      </w:numPr>
      <w:tabs>
        <w:tab w:val="clear" w:pos="864"/>
        <w:tab w:val="num" w:pos="1260"/>
      </w:tabs>
      <w:outlineLvl w:val="3"/>
    </w:pPr>
    <w:rPr>
      <w:rFonts w:eastAsia="Times New Roman" w:cs="Times New Roman"/>
      <w:bCs/>
      <w:szCs w:val="28"/>
    </w:rPr>
  </w:style>
  <w:style w:type="paragraph" w:styleId="Heading5">
    <w:name w:val="heading 5"/>
    <w:aliases w:val="H5,h5"/>
    <w:basedOn w:val="Normal"/>
    <w:next w:val="Normal"/>
    <w:link w:val="Heading5Char"/>
    <w:qFormat/>
    <w:rsid w:val="00625583"/>
    <w:pPr>
      <w:keepNext/>
      <w:keepLines/>
      <w:tabs>
        <w:tab w:val="num" w:pos="1008"/>
      </w:tabs>
      <w:ind w:left="1008" w:hanging="1008"/>
      <w:outlineLvl w:val="4"/>
    </w:pPr>
    <w:rPr>
      <w:rFonts w:eastAsia="Times New Roman" w:cs="Times New Roman"/>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b"/>
    <w:basedOn w:val="Normal"/>
    <w:qFormat/>
    <w:rsid w:val="00625583"/>
    <w:rPr>
      <w:rFonts w:eastAsia="Times New Roman" w:cs="Times New Roman"/>
    </w:rPr>
  </w:style>
  <w:style w:type="character" w:customStyle="1" w:styleId="Heading1Char">
    <w:name w:val="Heading 1 Char"/>
    <w:aliases w:val="H1 Char,h1 Char,h1 + Times New Roman + Not Bold Char"/>
    <w:link w:val="Heading1"/>
    <w:rsid w:val="007853C6"/>
    <w:rPr>
      <w:rFonts w:ascii="Tahoma" w:eastAsia="Calibri" w:hAnsi="Tahoma" w:cs="Tahoma"/>
      <w:b/>
      <w:bCs/>
      <w:sz w:val="16"/>
      <w:szCs w:val="20"/>
    </w:rPr>
  </w:style>
  <w:style w:type="character" w:customStyle="1" w:styleId="Heading2Char">
    <w:name w:val="Heading 2 Char"/>
    <w:aliases w:val="H2 Char,h2 Char,h2 + Underline Char"/>
    <w:link w:val="Heading2"/>
    <w:rsid w:val="003F37A2"/>
    <w:rPr>
      <w:rFonts w:ascii="Tahoma" w:eastAsia="Times New Roman" w:hAnsi="Tahoma" w:cs="Tahoma"/>
      <w:color w:val="000000"/>
      <w:sz w:val="16"/>
      <w:szCs w:val="16"/>
    </w:rPr>
  </w:style>
  <w:style w:type="character" w:customStyle="1" w:styleId="Heading3Char">
    <w:name w:val="Heading 3 Char"/>
    <w:aliases w:val="H3 Char,h3 Char"/>
    <w:link w:val="Heading3"/>
    <w:rsid w:val="003F37A2"/>
    <w:rPr>
      <w:rFonts w:ascii="Tahoma" w:eastAsia="Times New Roman" w:hAnsi="Tahoma" w:cs="Arial"/>
      <w:bCs/>
      <w:sz w:val="16"/>
    </w:rPr>
  </w:style>
  <w:style w:type="character" w:customStyle="1" w:styleId="Heading4Char">
    <w:name w:val="Heading 4 Char"/>
    <w:aliases w:val="H4 Char,h4 Char"/>
    <w:link w:val="Heading4"/>
    <w:rsid w:val="00625583"/>
    <w:rPr>
      <w:rFonts w:ascii="Tahoma" w:eastAsia="Times New Roman" w:hAnsi="Tahoma" w:cs="Times New Roman"/>
      <w:bCs/>
      <w:sz w:val="16"/>
      <w:szCs w:val="28"/>
    </w:rPr>
  </w:style>
  <w:style w:type="paragraph" w:customStyle="1" w:styleId="SubBullet">
    <w:name w:val="SubBullet"/>
    <w:aliases w:val="SB,sb"/>
    <w:basedOn w:val="Bullet"/>
    <w:qFormat/>
    <w:rsid w:val="00625583"/>
    <w:pPr>
      <w:numPr>
        <w:numId w:val="10"/>
      </w:numPr>
    </w:pPr>
  </w:style>
  <w:style w:type="paragraph" w:customStyle="1" w:styleId="TableText">
    <w:name w:val="TableText"/>
    <w:aliases w:val="TT,tt,Tabletext"/>
    <w:basedOn w:val="Normal"/>
    <w:rsid w:val="00625583"/>
    <w:rPr>
      <w:rFonts w:eastAsia="Times New Roman" w:cs="Times New Roman"/>
      <w:bCs/>
      <w:sz w:val="18"/>
    </w:rPr>
  </w:style>
  <w:style w:type="character" w:customStyle="1" w:styleId="Heading5Char">
    <w:name w:val="Heading 5 Char"/>
    <w:aliases w:val="H5 Char,h5 Char"/>
    <w:link w:val="Heading5"/>
    <w:rsid w:val="00625583"/>
    <w:rPr>
      <w:rFonts w:ascii="Tahoma" w:eastAsia="Times New Roman" w:hAnsi="Tahoma" w:cs="Times New Roman"/>
      <w:i/>
      <w:iCs/>
      <w:sz w:val="16"/>
      <w:szCs w:val="26"/>
    </w:rPr>
  </w:style>
  <w:style w:type="paragraph" w:customStyle="1" w:styleId="TableBullet">
    <w:name w:val="TableBullet"/>
    <w:aliases w:val="TB,tb,Tablebullet"/>
    <w:basedOn w:val="SubBullet"/>
    <w:rsid w:val="00625583"/>
    <w:pPr>
      <w:numPr>
        <w:numId w:val="11"/>
      </w:numPr>
    </w:pPr>
    <w:rPr>
      <w:sz w:val="18"/>
    </w:rPr>
  </w:style>
  <w:style w:type="paragraph" w:customStyle="1" w:styleId="TableHead">
    <w:name w:val="TableHead"/>
    <w:aliases w:val="TH,th,Tablehead"/>
    <w:basedOn w:val="Normal"/>
    <w:rsid w:val="00625583"/>
    <w:pPr>
      <w:jc w:val="center"/>
    </w:pPr>
    <w:rPr>
      <w:rFonts w:eastAsia="Times New Roman" w:cs="Times New Roman"/>
      <w:b/>
      <w:color w:val="FFFFFF"/>
      <w:sz w:val="22"/>
    </w:rPr>
  </w:style>
  <w:style w:type="paragraph" w:styleId="Header">
    <w:name w:val="header"/>
    <w:basedOn w:val="Normal"/>
    <w:link w:val="HeaderChar"/>
    <w:uiPriority w:val="99"/>
    <w:unhideWhenUsed/>
    <w:rsid w:val="00625583"/>
    <w:pPr>
      <w:tabs>
        <w:tab w:val="center" w:pos="4680"/>
        <w:tab w:val="right" w:pos="9360"/>
      </w:tabs>
    </w:pPr>
  </w:style>
  <w:style w:type="character" w:customStyle="1" w:styleId="HeaderChar">
    <w:name w:val="Header Char"/>
    <w:basedOn w:val="DefaultParagraphFont"/>
    <w:link w:val="Header"/>
    <w:uiPriority w:val="99"/>
    <w:rsid w:val="00625583"/>
    <w:rPr>
      <w:rFonts w:ascii="Tahoma" w:eastAsia="Calibri" w:hAnsi="Tahoma" w:cs="Tahoma"/>
      <w:sz w:val="16"/>
      <w:szCs w:val="20"/>
    </w:rPr>
  </w:style>
  <w:style w:type="paragraph" w:styleId="Footer">
    <w:name w:val="footer"/>
    <w:basedOn w:val="Normal"/>
    <w:link w:val="FooterChar"/>
    <w:uiPriority w:val="99"/>
    <w:unhideWhenUsed/>
    <w:rsid w:val="00625583"/>
    <w:pPr>
      <w:tabs>
        <w:tab w:val="center" w:pos="4680"/>
        <w:tab w:val="right" w:pos="9360"/>
      </w:tabs>
    </w:pPr>
  </w:style>
  <w:style w:type="character" w:customStyle="1" w:styleId="FooterChar">
    <w:name w:val="Footer Char"/>
    <w:basedOn w:val="DefaultParagraphFont"/>
    <w:link w:val="Footer"/>
    <w:uiPriority w:val="99"/>
    <w:rsid w:val="00625583"/>
    <w:rPr>
      <w:rFonts w:ascii="Tahoma" w:eastAsia="Calibri" w:hAnsi="Tahoma" w:cs="Tahoma"/>
      <w:sz w:val="16"/>
      <w:szCs w:val="20"/>
    </w:rPr>
  </w:style>
  <w:style w:type="paragraph" w:customStyle="1" w:styleId="MediumGrid1-Accent21">
    <w:name w:val="Medium Grid 1 - Accent 21"/>
    <w:basedOn w:val="Normal"/>
    <w:uiPriority w:val="34"/>
    <w:qFormat/>
    <w:rsid w:val="00625583"/>
    <w:pPr>
      <w:ind w:left="720"/>
      <w:contextualSpacing/>
    </w:pPr>
  </w:style>
  <w:style w:type="character" w:styleId="CommentReference">
    <w:name w:val="annotation reference"/>
    <w:uiPriority w:val="99"/>
    <w:semiHidden/>
    <w:unhideWhenUsed/>
    <w:rsid w:val="00625583"/>
    <w:rPr>
      <w:sz w:val="16"/>
      <w:szCs w:val="16"/>
    </w:rPr>
  </w:style>
  <w:style w:type="paragraph" w:styleId="CommentText">
    <w:name w:val="annotation text"/>
    <w:basedOn w:val="Normal"/>
    <w:link w:val="CommentTextChar"/>
    <w:uiPriority w:val="99"/>
    <w:semiHidden/>
    <w:unhideWhenUsed/>
    <w:rsid w:val="00625583"/>
    <w:rPr>
      <w:sz w:val="20"/>
    </w:rPr>
  </w:style>
  <w:style w:type="character" w:customStyle="1" w:styleId="CommentTextChar">
    <w:name w:val="Comment Text Char"/>
    <w:basedOn w:val="DefaultParagraphFont"/>
    <w:link w:val="CommentText"/>
    <w:uiPriority w:val="99"/>
    <w:semiHidden/>
    <w:rsid w:val="00625583"/>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625583"/>
    <w:rPr>
      <w:b/>
      <w:bCs/>
    </w:rPr>
  </w:style>
  <w:style w:type="character" w:customStyle="1" w:styleId="CommentSubjectChar">
    <w:name w:val="Comment Subject Char"/>
    <w:basedOn w:val="CommentTextChar"/>
    <w:link w:val="CommentSubject"/>
    <w:uiPriority w:val="99"/>
    <w:semiHidden/>
    <w:rsid w:val="00625583"/>
    <w:rPr>
      <w:rFonts w:ascii="Tahoma" w:eastAsia="Calibri" w:hAnsi="Tahoma" w:cs="Tahoma"/>
      <w:b/>
      <w:bCs/>
      <w:sz w:val="20"/>
      <w:szCs w:val="20"/>
    </w:rPr>
  </w:style>
  <w:style w:type="paragraph" w:styleId="BalloonText">
    <w:name w:val="Balloon Text"/>
    <w:basedOn w:val="Normal"/>
    <w:link w:val="BalloonTextChar"/>
    <w:uiPriority w:val="99"/>
    <w:semiHidden/>
    <w:unhideWhenUsed/>
    <w:rsid w:val="00625583"/>
    <w:rPr>
      <w:szCs w:val="16"/>
    </w:rPr>
  </w:style>
  <w:style w:type="character" w:customStyle="1" w:styleId="BalloonTextChar">
    <w:name w:val="Balloon Text Char"/>
    <w:basedOn w:val="DefaultParagraphFont"/>
    <w:link w:val="BalloonText"/>
    <w:uiPriority w:val="99"/>
    <w:semiHidden/>
    <w:rsid w:val="00625583"/>
    <w:rPr>
      <w:rFonts w:ascii="Tahoma" w:eastAsia="Calibri" w:hAnsi="Tahoma" w:cs="Tahoma"/>
      <w:sz w:val="16"/>
      <w:szCs w:val="16"/>
    </w:rPr>
  </w:style>
  <w:style w:type="character" w:styleId="Hyperlink">
    <w:name w:val="Hyperlink"/>
    <w:rsid w:val="00625583"/>
    <w:rPr>
      <w:color w:val="0000FF"/>
      <w:u w:val="single"/>
    </w:rPr>
  </w:style>
  <w:style w:type="character" w:styleId="FollowedHyperlink">
    <w:name w:val="FollowedHyperlink"/>
    <w:uiPriority w:val="99"/>
    <w:semiHidden/>
    <w:unhideWhenUsed/>
    <w:rsid w:val="00625583"/>
    <w:rPr>
      <w:color w:val="800080"/>
      <w:u w:val="single"/>
    </w:rPr>
  </w:style>
  <w:style w:type="paragraph" w:customStyle="1" w:styleId="MediumList2-Accent21">
    <w:name w:val="Medium List 2 - Accent 21"/>
    <w:hidden/>
    <w:uiPriority w:val="71"/>
    <w:rsid w:val="00625583"/>
    <w:rPr>
      <w:rFonts w:ascii="Tahoma" w:eastAsia="Calibri" w:hAnsi="Tahoma" w:cs="Tahoma"/>
      <w:sz w:val="16"/>
      <w:szCs w:val="20"/>
    </w:rPr>
  </w:style>
  <w:style w:type="paragraph" w:customStyle="1" w:styleId="StyleHeading3H3h3After2pt">
    <w:name w:val="Style Heading 3H3h3 + After:  2 pt"/>
    <w:basedOn w:val="Heading3"/>
    <w:rsid w:val="00625583"/>
    <w:pPr>
      <w:keepLines/>
      <w:numPr>
        <w:ilvl w:val="0"/>
        <w:numId w:val="0"/>
      </w:numPr>
      <w:suppressLineNumbers/>
      <w:tabs>
        <w:tab w:val="num" w:pos="360"/>
        <w:tab w:val="num" w:pos="900"/>
      </w:tabs>
      <w:suppressAutoHyphens/>
      <w:spacing w:after="40"/>
      <w:ind w:left="900" w:hanging="270"/>
    </w:pPr>
    <w:rPr>
      <w:rFonts w:cs="Times New Roman"/>
      <w:bCs w:val="0"/>
      <w:szCs w:val="20"/>
    </w:rPr>
  </w:style>
  <w:style w:type="character" w:styleId="PageNumber">
    <w:name w:val="page number"/>
    <w:basedOn w:val="DefaultParagraphFont"/>
    <w:rsid w:val="00625583"/>
  </w:style>
  <w:style w:type="paragraph" w:styleId="Title">
    <w:name w:val="Title"/>
    <w:basedOn w:val="Normal"/>
    <w:next w:val="Normal"/>
    <w:link w:val="TitleChar"/>
    <w:uiPriority w:val="10"/>
    <w:qFormat/>
    <w:rsid w:val="00625583"/>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625583"/>
    <w:rPr>
      <w:rFonts w:ascii="Calibri" w:eastAsia="MS Gothic" w:hAnsi="Calibri" w:cs="Times New Roman"/>
      <w:b/>
      <w:bCs/>
      <w:kern w:val="28"/>
      <w:sz w:val="32"/>
      <w:szCs w:val="32"/>
    </w:rPr>
  </w:style>
  <w:style w:type="character" w:customStyle="1" w:styleId="apple-converted-space">
    <w:name w:val="apple-converted-space"/>
    <w:rsid w:val="00625583"/>
  </w:style>
  <w:style w:type="character" w:styleId="Emphasis">
    <w:name w:val="Emphasis"/>
    <w:uiPriority w:val="20"/>
    <w:qFormat/>
    <w:rsid w:val="00625583"/>
    <w:rPr>
      <w:i/>
      <w:iCs/>
    </w:rPr>
  </w:style>
  <w:style w:type="character" w:styleId="LineNumber">
    <w:name w:val="line number"/>
    <w:basedOn w:val="DefaultParagraphFont"/>
    <w:uiPriority w:val="99"/>
    <w:semiHidden/>
    <w:unhideWhenUsed/>
    <w:rsid w:val="006B64C9"/>
  </w:style>
  <w:style w:type="character" w:styleId="UnresolvedMention">
    <w:name w:val="Unresolved Mention"/>
    <w:basedOn w:val="DefaultParagraphFont"/>
    <w:uiPriority w:val="99"/>
    <w:rsid w:val="00676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Gov.com/terms-and-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earGov.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Burdick</dc:creator>
  <cp:keywords/>
  <dc:description/>
  <cp:lastModifiedBy>Bryan Burdick</cp:lastModifiedBy>
  <cp:revision>3</cp:revision>
  <dcterms:created xsi:type="dcterms:W3CDTF">2023-02-02T21:25:00Z</dcterms:created>
  <dcterms:modified xsi:type="dcterms:W3CDTF">2023-02-08T17:15:00Z</dcterms:modified>
</cp:coreProperties>
</file>