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0DD2" w14:textId="1AD86E8B" w:rsidR="006B64C9" w:rsidRPr="003D0B1A" w:rsidRDefault="006B64C9" w:rsidP="003F37A2">
      <w:pPr>
        <w:keepNext/>
        <w:widowControl w:val="0"/>
      </w:pPr>
      <w:r>
        <w:t xml:space="preserve">This </w:t>
      </w:r>
      <w:proofErr w:type="spellStart"/>
      <w:r w:rsidR="00B94374">
        <w:t>ClearForms</w:t>
      </w:r>
      <w:proofErr w:type="spellEnd"/>
      <w:r w:rsidR="00021451">
        <w:t xml:space="preserve"> </w:t>
      </w:r>
      <w:r>
        <w:t xml:space="preserve">Service Agreement (the </w:t>
      </w:r>
      <w:r>
        <w:rPr>
          <w:b/>
          <w:i/>
        </w:rPr>
        <w:t>“Agreement”</w:t>
      </w:r>
      <w:r>
        <w:t>) is made and entered into by and between ClearGov, Inc. (</w:t>
      </w:r>
      <w:r>
        <w:rPr>
          <w:b/>
          <w:i/>
        </w:rPr>
        <w:t>“ClearGov”</w:t>
      </w:r>
      <w:r>
        <w:t xml:space="preserve">), a Delaware corporation with its principal offices at 2 Mill &amp; Main; Suite 630, Maynard, MA </w:t>
      </w:r>
      <w:proofErr w:type="gramStart"/>
      <w:r>
        <w:t>01754</w:t>
      </w:r>
      <w:proofErr w:type="gramEnd"/>
      <w:r>
        <w:t xml:space="preserve"> and </w:t>
      </w:r>
      <w:r>
        <w:rPr>
          <w:b/>
          <w:i/>
        </w:rPr>
        <w:t>Customer</w:t>
      </w:r>
      <w:r>
        <w:t xml:space="preserve"> (as defined in the applicable ClearGov Service Order) (each a </w:t>
      </w:r>
      <w:r>
        <w:rPr>
          <w:b/>
          <w:i/>
        </w:rPr>
        <w:t>“Party”</w:t>
      </w:r>
      <w:r>
        <w:t xml:space="preserve"> and collectively the </w:t>
      </w:r>
      <w:r>
        <w:rPr>
          <w:b/>
          <w:i/>
        </w:rPr>
        <w:t>“Parties”</w:t>
      </w:r>
      <w:r>
        <w:t xml:space="preserve">). This Agreement governs the terms and conditions under which Customer may utilize the ClearGov Service as set forth herein and as specified in one or more applicable ClearGov Service Order(s) executed by Customer in connection herewith and incorporated herein (the </w:t>
      </w:r>
      <w:r>
        <w:rPr>
          <w:b/>
          <w:i/>
        </w:rPr>
        <w:t>“ClearGov Service Order(s)</w:t>
      </w:r>
      <w:r w:rsidRPr="00D764D0">
        <w:rPr>
          <w:b/>
          <w:i/>
        </w:rPr>
        <w:t>”</w:t>
      </w:r>
      <w:r>
        <w:t>).</w:t>
      </w:r>
      <w:r w:rsidR="00A97FAC" w:rsidRPr="00A97FAC">
        <w:t xml:space="preserve"> </w:t>
      </w:r>
      <w:r w:rsidR="00A97FAC">
        <w:t>In event of any conflict between the terms set forth in this Agreement and any terms or conditions of any applicable ClearGov Service Order, the terms of the applicable ClearGov Service Order shall prevail.</w:t>
      </w:r>
    </w:p>
    <w:p w14:paraId="232A1BEA" w14:textId="77777777" w:rsidR="006B64C9" w:rsidRDefault="006B64C9" w:rsidP="003F37A2">
      <w:pPr>
        <w:keepNext/>
        <w:widowControl w:val="0"/>
        <w:rPr>
          <w:szCs w:val="16"/>
        </w:rPr>
      </w:pPr>
    </w:p>
    <w:p w14:paraId="217DA5B1" w14:textId="3C5A6590" w:rsidR="006B64C9" w:rsidRPr="00910191" w:rsidRDefault="006B64C9" w:rsidP="003F37A2">
      <w:pPr>
        <w:keepNext/>
        <w:widowControl w:val="0"/>
        <w:rPr>
          <w:szCs w:val="16"/>
        </w:rPr>
      </w:pPr>
      <w:r w:rsidRPr="00910191">
        <w:rPr>
          <w:szCs w:val="16"/>
        </w:rPr>
        <w:t>WHEREAS</w:t>
      </w:r>
      <w:r>
        <w:rPr>
          <w:szCs w:val="16"/>
        </w:rPr>
        <w:t xml:space="preserve"> ClearGov </w:t>
      </w:r>
      <w:r w:rsidRPr="00910191">
        <w:rPr>
          <w:szCs w:val="16"/>
        </w:rPr>
        <w:t>owns</w:t>
      </w:r>
      <w:r>
        <w:rPr>
          <w:szCs w:val="16"/>
        </w:rPr>
        <w:t xml:space="preserve"> </w:t>
      </w:r>
      <w:r w:rsidRPr="00910191">
        <w:rPr>
          <w:szCs w:val="16"/>
        </w:rPr>
        <w:t>and</w:t>
      </w:r>
      <w:r>
        <w:rPr>
          <w:szCs w:val="16"/>
        </w:rPr>
        <w:t xml:space="preserve"> </w:t>
      </w:r>
      <w:r w:rsidRPr="00910191">
        <w:rPr>
          <w:szCs w:val="16"/>
        </w:rPr>
        <w:t>operates</w:t>
      </w:r>
      <w:r>
        <w:rPr>
          <w:szCs w:val="16"/>
        </w:rPr>
        <w:t xml:space="preserve"> the ClearGov Service, a Web-based SaaS solution </w:t>
      </w:r>
      <w:r w:rsidR="001D1898">
        <w:rPr>
          <w:szCs w:val="16"/>
        </w:rPr>
        <w:t xml:space="preserve">that includes </w:t>
      </w:r>
      <w:r w:rsidR="00610C89">
        <w:rPr>
          <w:szCs w:val="16"/>
        </w:rPr>
        <w:t>one or more</w:t>
      </w:r>
      <w:r w:rsidR="001D1898">
        <w:rPr>
          <w:szCs w:val="16"/>
        </w:rPr>
        <w:t xml:space="preserve"> ClearGov App</w:t>
      </w:r>
      <w:r w:rsidR="00946DBB">
        <w:rPr>
          <w:szCs w:val="16"/>
        </w:rPr>
        <w:t>(</w:t>
      </w:r>
      <w:r w:rsidR="001D1898">
        <w:rPr>
          <w:szCs w:val="16"/>
        </w:rPr>
        <w:t>s</w:t>
      </w:r>
      <w:r w:rsidR="00946DBB">
        <w:rPr>
          <w:szCs w:val="16"/>
        </w:rPr>
        <w:t>)</w:t>
      </w:r>
      <w:r w:rsidR="001D1898">
        <w:rPr>
          <w:szCs w:val="16"/>
        </w:rPr>
        <w:t xml:space="preserve"> and provides various features and functionality via such ClearGov App</w:t>
      </w:r>
      <w:r w:rsidR="00946DBB">
        <w:rPr>
          <w:szCs w:val="16"/>
        </w:rPr>
        <w:t>(</w:t>
      </w:r>
      <w:r w:rsidR="001D1898">
        <w:rPr>
          <w:szCs w:val="16"/>
        </w:rPr>
        <w:t>s</w:t>
      </w:r>
      <w:r w:rsidR="00946DBB">
        <w:rPr>
          <w:szCs w:val="16"/>
        </w:rPr>
        <w:t>)</w:t>
      </w:r>
      <w:r w:rsidR="001D1898">
        <w:rPr>
          <w:szCs w:val="16"/>
        </w:rPr>
        <w:t>;</w:t>
      </w:r>
      <w:r>
        <w:rPr>
          <w:szCs w:val="16"/>
        </w:rPr>
        <w:t xml:space="preserve"> </w:t>
      </w:r>
      <w:r w:rsidRPr="00910191">
        <w:rPr>
          <w:szCs w:val="16"/>
        </w:rPr>
        <w:t>and</w:t>
      </w:r>
    </w:p>
    <w:p w14:paraId="6C4A4E4A" w14:textId="77777777" w:rsidR="006B64C9" w:rsidRPr="00910191" w:rsidRDefault="006B64C9" w:rsidP="003F37A2">
      <w:pPr>
        <w:keepNext/>
        <w:widowControl w:val="0"/>
        <w:rPr>
          <w:szCs w:val="16"/>
        </w:rPr>
      </w:pPr>
    </w:p>
    <w:p w14:paraId="79AA68A9" w14:textId="0343101D" w:rsidR="006B64C9" w:rsidRPr="003D0B1A" w:rsidRDefault="00AD359D" w:rsidP="003F37A2">
      <w:pPr>
        <w:keepNext/>
        <w:widowControl w:val="0"/>
        <w:rPr>
          <w:szCs w:val="16"/>
        </w:rPr>
      </w:pPr>
      <w:r w:rsidRPr="003D0B1A">
        <w:rPr>
          <w:szCs w:val="16"/>
        </w:rPr>
        <w:t>WHEREAS</w:t>
      </w:r>
      <w:r w:rsidR="006B64C9">
        <w:rPr>
          <w:szCs w:val="16"/>
        </w:rPr>
        <w:t xml:space="preserve"> Customer wishes to utilize the ClearGov Service in order to leverage the functionality of such </w:t>
      </w:r>
      <w:r w:rsidR="001D1898">
        <w:rPr>
          <w:szCs w:val="16"/>
        </w:rPr>
        <w:t>ClearGov App</w:t>
      </w:r>
      <w:r w:rsidR="00610C89">
        <w:rPr>
          <w:szCs w:val="16"/>
        </w:rPr>
        <w:t>(</w:t>
      </w:r>
      <w:r w:rsidR="001D1898">
        <w:rPr>
          <w:szCs w:val="16"/>
        </w:rPr>
        <w:t>s</w:t>
      </w:r>
      <w:proofErr w:type="gramStart"/>
      <w:r w:rsidR="00610C89">
        <w:rPr>
          <w:szCs w:val="16"/>
        </w:rPr>
        <w:t>)</w:t>
      </w:r>
      <w:r w:rsidR="006B64C9">
        <w:rPr>
          <w:szCs w:val="16"/>
        </w:rPr>
        <w:t>;</w:t>
      </w:r>
      <w:proofErr w:type="gramEnd"/>
    </w:p>
    <w:p w14:paraId="197E1E4C" w14:textId="77777777" w:rsidR="006B64C9" w:rsidRPr="003D0B1A" w:rsidRDefault="006B64C9" w:rsidP="003F37A2">
      <w:pPr>
        <w:keepNext/>
        <w:widowControl w:val="0"/>
        <w:rPr>
          <w:szCs w:val="16"/>
        </w:rPr>
      </w:pPr>
    </w:p>
    <w:p w14:paraId="165D09AD" w14:textId="77777777" w:rsidR="006B64C9" w:rsidRDefault="006B64C9" w:rsidP="003F37A2">
      <w:pPr>
        <w:keepNext/>
        <w:widowControl w:val="0"/>
        <w:rPr>
          <w:szCs w:val="16"/>
        </w:rPr>
      </w:pPr>
      <w:r w:rsidRPr="003D0B1A">
        <w:rPr>
          <w:szCs w:val="16"/>
        </w:rPr>
        <w:t>NOW</w:t>
      </w:r>
      <w:r>
        <w:rPr>
          <w:szCs w:val="16"/>
        </w:rPr>
        <w:t xml:space="preserve"> </w:t>
      </w:r>
      <w:r w:rsidRPr="003D0B1A">
        <w:rPr>
          <w:szCs w:val="16"/>
        </w:rPr>
        <w:t>THEREFORE,</w:t>
      </w:r>
      <w:r>
        <w:rPr>
          <w:szCs w:val="16"/>
        </w:rPr>
        <w:t xml:space="preserve"> </w:t>
      </w:r>
      <w:r w:rsidRPr="003D0B1A">
        <w:rPr>
          <w:szCs w:val="16"/>
        </w:rPr>
        <w:t>in</w:t>
      </w:r>
      <w:r>
        <w:rPr>
          <w:szCs w:val="16"/>
        </w:rPr>
        <w:t xml:space="preserve"> </w:t>
      </w:r>
      <w:r w:rsidRPr="003D0B1A">
        <w:rPr>
          <w:szCs w:val="16"/>
        </w:rPr>
        <w:t>consideration</w:t>
      </w:r>
      <w:r>
        <w:rPr>
          <w:szCs w:val="16"/>
        </w:rPr>
        <w:t xml:space="preserve"> </w:t>
      </w:r>
      <w:r w:rsidRPr="003D0B1A">
        <w:rPr>
          <w:szCs w:val="16"/>
        </w:rPr>
        <w:t>of</w:t>
      </w:r>
      <w:r>
        <w:rPr>
          <w:szCs w:val="16"/>
        </w:rPr>
        <w:t xml:space="preserve"> </w:t>
      </w:r>
      <w:r w:rsidRPr="003D0B1A">
        <w:rPr>
          <w:szCs w:val="16"/>
        </w:rPr>
        <w:t>the</w:t>
      </w:r>
      <w:r>
        <w:rPr>
          <w:szCs w:val="16"/>
        </w:rPr>
        <w:t xml:space="preserve"> </w:t>
      </w:r>
      <w:r w:rsidRPr="003D0B1A">
        <w:rPr>
          <w:szCs w:val="16"/>
        </w:rPr>
        <w:t>mutual</w:t>
      </w:r>
      <w:r>
        <w:rPr>
          <w:szCs w:val="16"/>
        </w:rPr>
        <w:t xml:space="preserve"> </w:t>
      </w:r>
      <w:r w:rsidRPr="003D0B1A">
        <w:rPr>
          <w:szCs w:val="16"/>
        </w:rPr>
        <w:t>covenants</w:t>
      </w:r>
      <w:r>
        <w:rPr>
          <w:szCs w:val="16"/>
        </w:rPr>
        <w:t xml:space="preserve"> </w:t>
      </w:r>
      <w:r w:rsidRPr="003D0B1A">
        <w:rPr>
          <w:szCs w:val="16"/>
        </w:rPr>
        <w:t>contained</w:t>
      </w:r>
      <w:r>
        <w:rPr>
          <w:szCs w:val="16"/>
        </w:rPr>
        <w:t xml:space="preserve"> </w:t>
      </w:r>
      <w:r w:rsidRPr="003D0B1A">
        <w:rPr>
          <w:szCs w:val="16"/>
        </w:rPr>
        <w:t>herein</w:t>
      </w:r>
      <w:r>
        <w:rPr>
          <w:szCs w:val="16"/>
        </w:rPr>
        <w:t xml:space="preserve"> </w:t>
      </w:r>
      <w:r w:rsidRPr="003D0B1A">
        <w:rPr>
          <w:szCs w:val="16"/>
        </w:rPr>
        <w:t>and</w:t>
      </w:r>
      <w:r>
        <w:rPr>
          <w:szCs w:val="16"/>
        </w:rPr>
        <w:t xml:space="preserve"> </w:t>
      </w:r>
      <w:r w:rsidRPr="003D0B1A">
        <w:rPr>
          <w:szCs w:val="16"/>
        </w:rPr>
        <w:t>other</w:t>
      </w:r>
      <w:r>
        <w:rPr>
          <w:szCs w:val="16"/>
        </w:rPr>
        <w:t xml:space="preserve"> </w:t>
      </w:r>
      <w:r w:rsidRPr="003D0B1A">
        <w:rPr>
          <w:szCs w:val="16"/>
        </w:rPr>
        <w:t>good</w:t>
      </w:r>
      <w:r>
        <w:rPr>
          <w:szCs w:val="16"/>
        </w:rPr>
        <w:t xml:space="preserve"> </w:t>
      </w:r>
      <w:r w:rsidRPr="003D0B1A">
        <w:rPr>
          <w:szCs w:val="16"/>
        </w:rPr>
        <w:t>and</w:t>
      </w:r>
      <w:r>
        <w:rPr>
          <w:szCs w:val="16"/>
        </w:rPr>
        <w:t xml:space="preserve"> </w:t>
      </w:r>
      <w:r w:rsidRPr="003D0B1A">
        <w:rPr>
          <w:szCs w:val="16"/>
        </w:rPr>
        <w:t>valuable</w:t>
      </w:r>
      <w:r>
        <w:rPr>
          <w:szCs w:val="16"/>
        </w:rPr>
        <w:t xml:space="preserve"> </w:t>
      </w:r>
      <w:r w:rsidRPr="003D0B1A">
        <w:rPr>
          <w:szCs w:val="16"/>
        </w:rPr>
        <w:t>consideration,</w:t>
      </w:r>
      <w:r>
        <w:rPr>
          <w:szCs w:val="16"/>
        </w:rPr>
        <w:t xml:space="preserve"> </w:t>
      </w:r>
      <w:r w:rsidRPr="003D0B1A">
        <w:rPr>
          <w:szCs w:val="16"/>
        </w:rPr>
        <w:t>the</w:t>
      </w:r>
      <w:r>
        <w:rPr>
          <w:szCs w:val="16"/>
        </w:rPr>
        <w:t xml:space="preserve"> </w:t>
      </w:r>
      <w:r w:rsidRPr="003D0B1A">
        <w:rPr>
          <w:szCs w:val="16"/>
        </w:rPr>
        <w:t>receipt</w:t>
      </w:r>
      <w:r>
        <w:rPr>
          <w:szCs w:val="16"/>
        </w:rPr>
        <w:t xml:space="preserve"> </w:t>
      </w:r>
      <w:r w:rsidRPr="003D0B1A">
        <w:rPr>
          <w:szCs w:val="16"/>
        </w:rPr>
        <w:t>and</w:t>
      </w:r>
      <w:r>
        <w:rPr>
          <w:szCs w:val="16"/>
        </w:rPr>
        <w:t xml:space="preserve"> </w:t>
      </w:r>
      <w:r w:rsidRPr="003D0B1A">
        <w:rPr>
          <w:szCs w:val="16"/>
        </w:rPr>
        <w:t>sufficiency</w:t>
      </w:r>
      <w:r>
        <w:rPr>
          <w:szCs w:val="16"/>
        </w:rPr>
        <w:t xml:space="preserve"> </w:t>
      </w:r>
      <w:r w:rsidRPr="003D0B1A">
        <w:rPr>
          <w:szCs w:val="16"/>
        </w:rPr>
        <w:t>of</w:t>
      </w:r>
      <w:r>
        <w:rPr>
          <w:szCs w:val="16"/>
        </w:rPr>
        <w:t xml:space="preserve"> </w:t>
      </w:r>
      <w:r w:rsidRPr="003D0B1A">
        <w:rPr>
          <w:szCs w:val="16"/>
        </w:rPr>
        <w:t>which</w:t>
      </w:r>
      <w:r>
        <w:rPr>
          <w:szCs w:val="16"/>
        </w:rPr>
        <w:t xml:space="preserve"> </w:t>
      </w:r>
      <w:r w:rsidRPr="003D0B1A">
        <w:rPr>
          <w:szCs w:val="16"/>
        </w:rPr>
        <w:t>are</w:t>
      </w:r>
      <w:r>
        <w:rPr>
          <w:szCs w:val="16"/>
        </w:rPr>
        <w:t xml:space="preserve"> </w:t>
      </w:r>
      <w:r w:rsidRPr="003D0B1A">
        <w:rPr>
          <w:szCs w:val="16"/>
        </w:rPr>
        <w:t>hereby</w:t>
      </w:r>
      <w:r>
        <w:rPr>
          <w:szCs w:val="16"/>
        </w:rPr>
        <w:t xml:space="preserve"> </w:t>
      </w:r>
      <w:r w:rsidRPr="003D0B1A">
        <w:rPr>
          <w:szCs w:val="16"/>
        </w:rPr>
        <w:t>acknowledged,</w:t>
      </w:r>
      <w:r>
        <w:rPr>
          <w:szCs w:val="16"/>
        </w:rPr>
        <w:t xml:space="preserve"> ClearGov </w:t>
      </w:r>
      <w:r w:rsidRPr="003D0B1A">
        <w:rPr>
          <w:szCs w:val="16"/>
        </w:rPr>
        <w:t>and</w:t>
      </w:r>
      <w:r>
        <w:rPr>
          <w:szCs w:val="16"/>
        </w:rPr>
        <w:t xml:space="preserve"> Customer hereby agree as follows:</w:t>
      </w:r>
    </w:p>
    <w:p w14:paraId="5CC1922D" w14:textId="77777777" w:rsidR="006B64C9" w:rsidRDefault="006B64C9" w:rsidP="003F37A2">
      <w:pPr>
        <w:keepNext/>
        <w:widowControl w:val="0"/>
      </w:pPr>
    </w:p>
    <w:p w14:paraId="549D0F9E" w14:textId="77777777" w:rsidR="006B64C9" w:rsidRPr="007853C6" w:rsidRDefault="006B64C9" w:rsidP="007853C6">
      <w:pPr>
        <w:pStyle w:val="Heading1"/>
        <w:rPr>
          <w:b w:val="0"/>
          <w:bCs w:val="0"/>
        </w:rPr>
      </w:pPr>
      <w:r w:rsidRPr="00B36F68">
        <w:t>Definitions</w:t>
      </w:r>
      <w:r>
        <w:t xml:space="preserve">. </w:t>
      </w:r>
      <w:r w:rsidRPr="007853C6">
        <w:rPr>
          <w:b w:val="0"/>
          <w:bCs w:val="0"/>
        </w:rPr>
        <w:t>Capitalized terms used in this Agreement, and not otherwise defined herein, shall have the following meanings:</w:t>
      </w:r>
    </w:p>
    <w:p w14:paraId="59A3F6FE" w14:textId="2638B509" w:rsidR="006B64C9" w:rsidRPr="001929B8" w:rsidRDefault="006B64C9" w:rsidP="00A97FAC">
      <w:pPr>
        <w:pStyle w:val="Heading2"/>
      </w:pPr>
      <w:r>
        <w:rPr>
          <w:b/>
          <w:i/>
        </w:rPr>
        <w:t>“ClearGov App</w:t>
      </w:r>
      <w:r w:rsidR="005E290E">
        <w:rPr>
          <w:b/>
          <w:i/>
        </w:rPr>
        <w:t>(</w:t>
      </w:r>
      <w:r>
        <w:rPr>
          <w:b/>
          <w:i/>
        </w:rPr>
        <w:t>s</w:t>
      </w:r>
      <w:r w:rsidR="005E290E">
        <w:rPr>
          <w:b/>
          <w:i/>
        </w:rPr>
        <w:t>)</w:t>
      </w:r>
      <w:r>
        <w:rPr>
          <w:b/>
          <w:i/>
        </w:rPr>
        <w:t>”</w:t>
      </w:r>
      <w:r>
        <w:t xml:space="preserve"> means </w:t>
      </w:r>
      <w:r w:rsidR="001D1898">
        <w:t xml:space="preserve">collectively </w:t>
      </w:r>
      <w:proofErr w:type="gramStart"/>
      <w:r>
        <w:t xml:space="preserve">all </w:t>
      </w:r>
      <w:r w:rsidR="001D1898">
        <w:t>of</w:t>
      </w:r>
      <w:proofErr w:type="gramEnd"/>
      <w:r w:rsidR="001D1898">
        <w:t xml:space="preserve"> the </w:t>
      </w:r>
      <w:r>
        <w:t xml:space="preserve">Web applications </w:t>
      </w:r>
      <w:r w:rsidR="001F00B1">
        <w:t xml:space="preserve">hosted by ClearGov and </w:t>
      </w:r>
      <w:r>
        <w:t>available via the ClearGov Service</w:t>
      </w:r>
      <w:r w:rsidR="001D1898">
        <w:t xml:space="preserve">, including </w:t>
      </w:r>
      <w:r w:rsidR="00A97FAC">
        <w:t xml:space="preserve">but not limited to the applications listed in any applicable ClearGov Service Order. </w:t>
      </w:r>
      <w:r w:rsidR="001C0F16">
        <w:t xml:space="preserve">All features, functionality, reports, etc. for each ClearGov App are included as material elements of the applicable ClearGov App. </w:t>
      </w:r>
      <w:r>
        <w:t>ClearGov may modify, combine, add or delete ClearGov Apps from the ClearGov Service from time to time at its sole discretion</w:t>
      </w:r>
      <w:r w:rsidR="001929B8">
        <w:t xml:space="preserve">, </w:t>
      </w:r>
      <w:r w:rsidR="001929B8">
        <w:rPr>
          <w:u w:val="single"/>
        </w:rPr>
        <w:t>provided that</w:t>
      </w:r>
      <w:r w:rsidR="001929B8">
        <w:t xml:space="preserve"> in the event that ClearGov terminates or deletes any ClearGov App to which Customer is actively subscribing, ClearGov shall provide a pro-rata refund for </w:t>
      </w:r>
      <w:r w:rsidR="00002760">
        <w:t xml:space="preserve">the </w:t>
      </w:r>
      <w:r w:rsidR="001929B8">
        <w:t>applicable portion of the Subscription Service Fee for the remainder of the then current Service Period.</w:t>
      </w:r>
    </w:p>
    <w:p w14:paraId="4FD2B1C7" w14:textId="06CA36CF" w:rsidR="006B64C9" w:rsidRDefault="006B64C9" w:rsidP="003F37A2">
      <w:pPr>
        <w:pStyle w:val="Heading2"/>
      </w:pPr>
      <w:r w:rsidRPr="00D04A5E">
        <w:rPr>
          <w:b/>
          <w:i/>
        </w:rPr>
        <w:t>“</w:t>
      </w:r>
      <w:r>
        <w:rPr>
          <w:b/>
          <w:i/>
        </w:rPr>
        <w:t>ClearGov Service</w:t>
      </w:r>
      <w:r w:rsidRPr="00D04A5E">
        <w:rPr>
          <w:b/>
          <w:i/>
        </w:rPr>
        <w:t>”</w:t>
      </w:r>
      <w:r>
        <w:t xml:space="preserve"> means the complete set </w:t>
      </w:r>
      <w:r w:rsidR="00BF6F0E">
        <w:t xml:space="preserve">of </w:t>
      </w:r>
      <w:r>
        <w:t xml:space="preserve">ClearGov software and related materials including but not limited to the </w:t>
      </w:r>
      <w:r w:rsidR="001C0F16">
        <w:t>C</w:t>
      </w:r>
      <w:r>
        <w:t xml:space="preserve">learGov Apps, ClearGov Web Site, the </w:t>
      </w:r>
      <w:proofErr w:type="gramStart"/>
      <w:r>
        <w:t>Documentation</w:t>
      </w:r>
      <w:proofErr w:type="gramEnd"/>
      <w:r w:rsidR="001C0F16">
        <w:t xml:space="preserve"> </w:t>
      </w:r>
      <w:r>
        <w:t>and the Software.</w:t>
      </w:r>
    </w:p>
    <w:p w14:paraId="60FAFE6A" w14:textId="43E98E5F" w:rsidR="006B64C9" w:rsidRDefault="006B64C9" w:rsidP="007772D9">
      <w:pPr>
        <w:pStyle w:val="Heading2"/>
      </w:pPr>
      <w:r w:rsidRPr="00676271">
        <w:rPr>
          <w:b/>
          <w:i/>
        </w:rPr>
        <w:t>“ClearGov Web Site”</w:t>
      </w:r>
      <w:r>
        <w:t xml:space="preserve"> means the Web site owned and operated by ClearGov and made available at the following URL</w:t>
      </w:r>
      <w:r w:rsidR="00676271">
        <w:t xml:space="preserve">: </w:t>
      </w:r>
      <w:hyperlink r:id="rId9" w:history="1">
        <w:r w:rsidR="00676271" w:rsidRPr="0079117D">
          <w:rPr>
            <w:rStyle w:val="Hyperlink"/>
          </w:rPr>
          <w:t>http://www.ClearGov.com</w:t>
        </w:r>
      </w:hyperlink>
      <w:r w:rsidR="00676271">
        <w:t xml:space="preserve"> </w:t>
      </w:r>
      <w:r>
        <w:t>and/or any successor site(s).</w:t>
      </w:r>
    </w:p>
    <w:p w14:paraId="764AF9C6" w14:textId="7C343358" w:rsidR="00E33934" w:rsidRDefault="00E33934" w:rsidP="00E33934">
      <w:pPr>
        <w:pStyle w:val="Heading2"/>
      </w:pPr>
      <w:r w:rsidRPr="00B36F68">
        <w:rPr>
          <w:b/>
          <w:i/>
        </w:rPr>
        <w:t>"</w:t>
      </w:r>
      <w:r>
        <w:rPr>
          <w:b/>
          <w:i/>
        </w:rPr>
        <w:t xml:space="preserve">Customer </w:t>
      </w:r>
      <w:r w:rsidRPr="00B36F68">
        <w:rPr>
          <w:b/>
          <w:i/>
        </w:rPr>
        <w:t>Account"</w:t>
      </w:r>
      <w:r>
        <w:t xml:space="preserve"> means an access point for the ClearGov Service that requires registration</w:t>
      </w:r>
      <w:r w:rsidR="00E6349C">
        <w:t xml:space="preserve"> by the Customer</w:t>
      </w:r>
      <w:r>
        <w:t>.</w:t>
      </w:r>
    </w:p>
    <w:p w14:paraId="51C40622" w14:textId="657433B1" w:rsidR="006B64C9" w:rsidRDefault="006B64C9" w:rsidP="005E290E">
      <w:pPr>
        <w:pStyle w:val="Heading2"/>
      </w:pPr>
      <w:r>
        <w:rPr>
          <w:b/>
          <w:i/>
        </w:rPr>
        <w:t>“Customer Data”</w:t>
      </w:r>
      <w:r>
        <w:t xml:space="preserve"> </w:t>
      </w:r>
      <w:r w:rsidR="005E290E">
        <w:rPr>
          <w:rFonts w:eastAsia="Arial"/>
        </w:rPr>
        <w:t xml:space="preserve">means </w:t>
      </w:r>
      <w:proofErr w:type="gramStart"/>
      <w:r w:rsidR="005E290E">
        <w:rPr>
          <w:rFonts w:eastAsia="Arial"/>
        </w:rPr>
        <w:t>any and all</w:t>
      </w:r>
      <w:proofErr w:type="gramEnd"/>
      <w:r w:rsidR="005E290E">
        <w:rPr>
          <w:rFonts w:eastAsia="Arial"/>
        </w:rPr>
        <w:t xml:space="preserve"> data, information, content and materials uploaded or imported into the ClearGov Service by or on behalf of Customer, including without limitation content for display on a Published Workflow</w:t>
      </w:r>
      <w:r>
        <w:t>.</w:t>
      </w:r>
    </w:p>
    <w:p w14:paraId="2B88FAF0" w14:textId="630EF01D" w:rsidR="00E33934" w:rsidRDefault="00E33934" w:rsidP="00E33934">
      <w:pPr>
        <w:pStyle w:val="Heading2"/>
        <w:rPr>
          <w:rFonts w:eastAsia="Arial"/>
        </w:rPr>
      </w:pPr>
      <w:r w:rsidRPr="00E33934">
        <w:rPr>
          <w:rFonts w:eastAsia="Arial"/>
          <w:b/>
          <w:bCs/>
          <w:i/>
          <w:iCs/>
        </w:rPr>
        <w:t>“</w:t>
      </w:r>
      <w:r>
        <w:rPr>
          <w:rFonts w:eastAsia="Arial"/>
          <w:b/>
          <w:bCs/>
          <w:i/>
          <w:iCs/>
        </w:rPr>
        <w:t xml:space="preserve">Customer </w:t>
      </w:r>
      <w:r w:rsidRPr="00E33934">
        <w:rPr>
          <w:rFonts w:eastAsia="Arial"/>
          <w:b/>
          <w:bCs/>
          <w:i/>
          <w:iCs/>
        </w:rPr>
        <w:t>Personnel”</w:t>
      </w:r>
      <w:r>
        <w:rPr>
          <w:rFonts w:eastAsia="Arial"/>
        </w:rPr>
        <w:t xml:space="preserve"> means Customer’s individual employees and contractors that use </w:t>
      </w:r>
      <w:r w:rsidR="00E91684">
        <w:rPr>
          <w:rFonts w:eastAsia="Arial"/>
        </w:rPr>
        <w:t>the ClearGov Service</w:t>
      </w:r>
      <w:r>
        <w:rPr>
          <w:rFonts w:eastAsia="Arial"/>
        </w:rPr>
        <w:t xml:space="preserve"> through </w:t>
      </w:r>
      <w:r w:rsidR="00406FD6">
        <w:rPr>
          <w:rFonts w:eastAsia="Arial"/>
        </w:rPr>
        <w:t>the</w:t>
      </w:r>
      <w:r w:rsidR="000D5A7C">
        <w:rPr>
          <w:rFonts w:eastAsia="Arial"/>
        </w:rPr>
        <w:t xml:space="preserve"> Customer</w:t>
      </w:r>
      <w:r>
        <w:rPr>
          <w:rFonts w:eastAsia="Arial"/>
        </w:rPr>
        <w:t xml:space="preserve"> Account.</w:t>
      </w:r>
    </w:p>
    <w:p w14:paraId="72B5B559" w14:textId="6E2721E3" w:rsidR="0032764D" w:rsidRPr="0032764D" w:rsidRDefault="0032764D" w:rsidP="001C0F16">
      <w:pPr>
        <w:pStyle w:val="Heading2"/>
      </w:pPr>
      <w:r>
        <w:rPr>
          <w:b/>
          <w:i/>
        </w:rPr>
        <w:t>“Customer State”</w:t>
      </w:r>
      <w:r>
        <w:rPr>
          <w:bCs/>
          <w:iCs/>
        </w:rPr>
        <w:t xml:space="preserve"> means the state</w:t>
      </w:r>
      <w:r w:rsidR="00F6203B">
        <w:rPr>
          <w:bCs/>
          <w:iCs/>
        </w:rPr>
        <w:t xml:space="preserve">, </w:t>
      </w:r>
      <w:proofErr w:type="gramStart"/>
      <w:r>
        <w:rPr>
          <w:bCs/>
          <w:iCs/>
        </w:rPr>
        <w:t>commonwealth</w:t>
      </w:r>
      <w:proofErr w:type="gramEnd"/>
      <w:r>
        <w:rPr>
          <w:bCs/>
          <w:iCs/>
        </w:rPr>
        <w:t xml:space="preserve"> </w:t>
      </w:r>
      <w:r w:rsidR="00F6203B">
        <w:rPr>
          <w:bCs/>
          <w:iCs/>
        </w:rPr>
        <w:t xml:space="preserve">or territory </w:t>
      </w:r>
      <w:r>
        <w:rPr>
          <w:bCs/>
          <w:iCs/>
        </w:rPr>
        <w:t>in which the Customer is located.</w:t>
      </w:r>
    </w:p>
    <w:p w14:paraId="7E670890" w14:textId="4F11A362" w:rsidR="001C0F16" w:rsidRDefault="001C0F16" w:rsidP="001C0F16">
      <w:pPr>
        <w:pStyle w:val="Heading2"/>
      </w:pPr>
      <w:r>
        <w:rPr>
          <w:b/>
          <w:i/>
        </w:rPr>
        <w:t>“Customer Web Site”</w:t>
      </w:r>
      <w:r>
        <w:t xml:space="preserve"> means any Web site owned and operated by Customer.</w:t>
      </w:r>
    </w:p>
    <w:p w14:paraId="7378586D" w14:textId="59EF6170" w:rsidR="001C0F16" w:rsidRDefault="001C0F16" w:rsidP="001C0F16">
      <w:pPr>
        <w:pStyle w:val="Heading2"/>
      </w:pPr>
      <w:r w:rsidRPr="00B36F68">
        <w:rPr>
          <w:b/>
          <w:i/>
        </w:rPr>
        <w:t>"Documentation"</w:t>
      </w:r>
      <w:r>
        <w:t xml:space="preserve"> means any accompanying proprietary documentation made available to Customer by ClearGov for use with the ClearGov Service, including any documentation </w:t>
      </w:r>
      <w:r>
        <w:t>available online or otherwise.</w:t>
      </w:r>
    </w:p>
    <w:p w14:paraId="152185F2" w14:textId="5F5C2583" w:rsidR="00655348" w:rsidRDefault="00655348" w:rsidP="00655348">
      <w:pPr>
        <w:pStyle w:val="Heading2"/>
        <w:rPr>
          <w:rFonts w:eastAsia="Arial"/>
        </w:rPr>
      </w:pPr>
      <w:r w:rsidRPr="00655348">
        <w:rPr>
          <w:rFonts w:eastAsia="Arial"/>
          <w:b/>
          <w:bCs/>
          <w:i/>
          <w:iCs/>
        </w:rPr>
        <w:t>“End User”</w:t>
      </w:r>
      <w:r>
        <w:rPr>
          <w:rFonts w:eastAsia="Arial"/>
        </w:rPr>
        <w:t xml:space="preserve"> means an individual who interacts with a Published Workflow (other than </w:t>
      </w:r>
      <w:r w:rsidR="001D2B64">
        <w:rPr>
          <w:rFonts w:eastAsia="Arial"/>
        </w:rPr>
        <w:t xml:space="preserve">Customer </w:t>
      </w:r>
      <w:r>
        <w:rPr>
          <w:rFonts w:eastAsia="Arial"/>
        </w:rPr>
        <w:t xml:space="preserve">Personnel acting in their capacity as such), including (by way of example) for purposes of </w:t>
      </w:r>
      <w:proofErr w:type="gramStart"/>
      <w:r>
        <w:rPr>
          <w:rFonts w:eastAsia="Arial"/>
        </w:rPr>
        <w:t>submitting an application</w:t>
      </w:r>
      <w:proofErr w:type="gramEnd"/>
      <w:r>
        <w:rPr>
          <w:rFonts w:eastAsia="Arial"/>
        </w:rPr>
        <w:t xml:space="preserve">, registration, inquiry or other data, information, content or materials to Customer.   </w:t>
      </w:r>
    </w:p>
    <w:p w14:paraId="4F79F7BA" w14:textId="0268C711" w:rsidR="00655348" w:rsidRPr="00655348" w:rsidRDefault="00655348" w:rsidP="00655348">
      <w:pPr>
        <w:pStyle w:val="Heading2"/>
        <w:rPr>
          <w:rFonts w:eastAsia="Arial"/>
        </w:rPr>
      </w:pPr>
      <w:r w:rsidRPr="00655348">
        <w:rPr>
          <w:rFonts w:eastAsia="Arial"/>
          <w:b/>
          <w:bCs/>
          <w:i/>
          <w:iCs/>
        </w:rPr>
        <w:t>“End User Data”</w:t>
      </w:r>
      <w:r>
        <w:rPr>
          <w:rFonts w:eastAsia="Arial"/>
        </w:rPr>
        <w:t xml:space="preserve"> means </w:t>
      </w:r>
      <w:proofErr w:type="gramStart"/>
      <w:r>
        <w:rPr>
          <w:rFonts w:eastAsia="Arial"/>
        </w:rPr>
        <w:t>any and all</w:t>
      </w:r>
      <w:proofErr w:type="gramEnd"/>
      <w:r>
        <w:rPr>
          <w:rFonts w:eastAsia="Arial"/>
        </w:rPr>
        <w:t xml:space="preserve"> data, information, content and materials uploaded or imported into </w:t>
      </w:r>
      <w:r w:rsidR="00E91684">
        <w:rPr>
          <w:rFonts w:eastAsia="Arial"/>
        </w:rPr>
        <w:t>the ClearGov Service</w:t>
      </w:r>
      <w:r>
        <w:rPr>
          <w:rFonts w:eastAsia="Arial"/>
        </w:rPr>
        <w:t xml:space="preserve"> by or on behalf of an End User through the use of a Published Workflow, not including Payment Information.  </w:t>
      </w:r>
    </w:p>
    <w:p w14:paraId="2481CD00" w14:textId="12BD8EC6" w:rsidR="00694F85" w:rsidRDefault="00694F85" w:rsidP="00655348">
      <w:pPr>
        <w:pStyle w:val="Heading2"/>
        <w:rPr>
          <w:rFonts w:eastAsia="Arial"/>
        </w:rPr>
      </w:pPr>
      <w:r>
        <w:rPr>
          <w:rFonts w:eastAsia="Arial"/>
          <w:b/>
          <w:bCs/>
          <w:i/>
          <w:iCs/>
        </w:rPr>
        <w:t>“Integrated Payment Provider”</w:t>
      </w:r>
      <w:r>
        <w:rPr>
          <w:rFonts w:eastAsia="Arial"/>
        </w:rPr>
        <w:t xml:space="preserve"> means a Payment Provider that has been fully integrated into the ClearGov App.</w:t>
      </w:r>
    </w:p>
    <w:p w14:paraId="0D1B0B23" w14:textId="0631A913" w:rsidR="00694F85" w:rsidRPr="00694F85" w:rsidRDefault="00694F85" w:rsidP="00694F85">
      <w:pPr>
        <w:pStyle w:val="Heading2"/>
        <w:rPr>
          <w:rFonts w:eastAsia="Arial"/>
        </w:rPr>
      </w:pPr>
      <w:r>
        <w:rPr>
          <w:rFonts w:eastAsia="Arial"/>
          <w:b/>
          <w:bCs/>
          <w:i/>
          <w:iCs/>
        </w:rPr>
        <w:t>“Linked Payment Provider”</w:t>
      </w:r>
      <w:r>
        <w:rPr>
          <w:rFonts w:eastAsia="Arial"/>
        </w:rPr>
        <w:t xml:space="preserve"> means a Payment Provider that is accessible via the ClearGov </w:t>
      </w:r>
      <w:proofErr w:type="gramStart"/>
      <w:r>
        <w:rPr>
          <w:rFonts w:eastAsia="Arial"/>
        </w:rPr>
        <w:t>App, but</w:t>
      </w:r>
      <w:proofErr w:type="gramEnd"/>
      <w:r>
        <w:rPr>
          <w:rFonts w:eastAsia="Arial"/>
        </w:rPr>
        <w:t xml:space="preserve"> has not been fully integrated.</w:t>
      </w:r>
    </w:p>
    <w:p w14:paraId="4AF67847" w14:textId="08BDEDE9" w:rsidR="00655348" w:rsidRDefault="00655348" w:rsidP="00655348">
      <w:pPr>
        <w:pStyle w:val="Heading2"/>
        <w:rPr>
          <w:rFonts w:eastAsia="Arial"/>
        </w:rPr>
      </w:pPr>
      <w:r w:rsidRPr="00655348">
        <w:rPr>
          <w:rFonts w:eastAsia="Arial"/>
          <w:b/>
          <w:bCs/>
          <w:i/>
          <w:iCs/>
        </w:rPr>
        <w:t>“Payment Information”</w:t>
      </w:r>
      <w:r>
        <w:rPr>
          <w:rFonts w:eastAsia="Arial"/>
        </w:rPr>
        <w:t xml:space="preserve"> means a credit card number, debit card number, ACH information or other payment instrument information that is submitted by an End User as part of a </w:t>
      </w:r>
      <w:r w:rsidR="009A78A9">
        <w:rPr>
          <w:rFonts w:eastAsia="Arial"/>
        </w:rPr>
        <w:t>T</w:t>
      </w:r>
      <w:r>
        <w:rPr>
          <w:rFonts w:eastAsia="Arial"/>
        </w:rPr>
        <w:t xml:space="preserve">ransaction facilitated by a Published Workflow through payment processing functionality incorporated therein as contemplated under </w:t>
      </w:r>
      <w:r w:rsidRPr="00E91684">
        <w:rPr>
          <w:rFonts w:eastAsia="Arial"/>
        </w:rPr>
        <w:t>Section 2.</w:t>
      </w:r>
      <w:r w:rsidR="00E91684" w:rsidRPr="00E91684">
        <w:rPr>
          <w:rFonts w:eastAsia="Arial"/>
        </w:rPr>
        <w:t>4</w:t>
      </w:r>
      <w:r w:rsidR="00E33934">
        <w:rPr>
          <w:rFonts w:eastAsia="Arial"/>
        </w:rPr>
        <w:t xml:space="preserve">. Payment Information is </w:t>
      </w:r>
      <w:r>
        <w:rPr>
          <w:rFonts w:eastAsia="Arial"/>
        </w:rPr>
        <w:t xml:space="preserve">not stored </w:t>
      </w:r>
      <w:r w:rsidR="00A940A5">
        <w:rPr>
          <w:rFonts w:eastAsia="Arial"/>
        </w:rPr>
        <w:t xml:space="preserve">on or </w:t>
      </w:r>
      <w:r>
        <w:rPr>
          <w:rFonts w:eastAsia="Arial"/>
        </w:rPr>
        <w:t xml:space="preserve">by the </w:t>
      </w:r>
      <w:r w:rsidR="00E33934">
        <w:rPr>
          <w:rFonts w:eastAsia="Arial"/>
        </w:rPr>
        <w:t>ClearGov Service</w:t>
      </w:r>
      <w:r w:rsidR="00913679">
        <w:rPr>
          <w:rFonts w:eastAsia="Arial"/>
        </w:rPr>
        <w:t xml:space="preserve"> but instead is passed through directly to the applicable Payment Provider</w:t>
      </w:r>
      <w:r>
        <w:rPr>
          <w:rFonts w:eastAsia="Arial"/>
        </w:rPr>
        <w:t xml:space="preserve">.  </w:t>
      </w:r>
    </w:p>
    <w:p w14:paraId="731E3C95" w14:textId="73BF454A" w:rsidR="00BA1540" w:rsidRPr="00BA1540" w:rsidRDefault="00BA1540" w:rsidP="00211AD9">
      <w:pPr>
        <w:pStyle w:val="Heading2"/>
        <w:rPr>
          <w:rFonts w:eastAsia="Arial"/>
        </w:rPr>
      </w:pPr>
      <w:r>
        <w:rPr>
          <w:rFonts w:eastAsia="Arial"/>
          <w:b/>
          <w:bCs/>
          <w:i/>
          <w:iCs/>
        </w:rPr>
        <w:t xml:space="preserve">“Payment </w:t>
      </w:r>
      <w:r w:rsidR="00F77475">
        <w:rPr>
          <w:rFonts w:eastAsia="Arial"/>
          <w:b/>
          <w:bCs/>
          <w:i/>
          <w:iCs/>
        </w:rPr>
        <w:t>Page</w:t>
      </w:r>
      <w:r>
        <w:rPr>
          <w:rFonts w:eastAsia="Arial"/>
          <w:b/>
          <w:bCs/>
          <w:i/>
          <w:iCs/>
        </w:rPr>
        <w:t>”</w:t>
      </w:r>
      <w:r>
        <w:rPr>
          <w:rFonts w:eastAsia="Arial"/>
        </w:rPr>
        <w:t xml:space="preserve"> means a Web page designed to </w:t>
      </w:r>
      <w:r w:rsidR="00F77475">
        <w:rPr>
          <w:rFonts w:eastAsia="Arial"/>
        </w:rPr>
        <w:t xml:space="preserve">securely </w:t>
      </w:r>
      <w:r>
        <w:rPr>
          <w:rFonts w:eastAsia="Arial"/>
        </w:rPr>
        <w:t xml:space="preserve">collect </w:t>
      </w:r>
      <w:r w:rsidR="00F77475">
        <w:rPr>
          <w:rFonts w:eastAsia="Arial"/>
        </w:rPr>
        <w:t xml:space="preserve">and transmit </w:t>
      </w:r>
      <w:r>
        <w:rPr>
          <w:rFonts w:eastAsia="Arial"/>
        </w:rPr>
        <w:t>Payment Information</w:t>
      </w:r>
      <w:r w:rsidR="00F77475">
        <w:rPr>
          <w:rFonts w:eastAsia="Arial"/>
        </w:rPr>
        <w:t xml:space="preserve"> to a Payment Provider.</w:t>
      </w:r>
    </w:p>
    <w:p w14:paraId="083EF6BD" w14:textId="0362748F" w:rsidR="00211AD9" w:rsidRPr="007B7A82" w:rsidRDefault="00211AD9" w:rsidP="00211AD9">
      <w:pPr>
        <w:pStyle w:val="Heading2"/>
        <w:rPr>
          <w:rFonts w:eastAsia="Arial"/>
        </w:rPr>
      </w:pPr>
      <w:r>
        <w:rPr>
          <w:rFonts w:eastAsia="Arial"/>
          <w:b/>
          <w:bCs/>
          <w:i/>
          <w:iCs/>
        </w:rPr>
        <w:t>“Payment Provider”</w:t>
      </w:r>
      <w:r>
        <w:rPr>
          <w:rFonts w:eastAsia="Arial"/>
        </w:rPr>
        <w:t xml:space="preserve"> means any third party that enables payment processing for the purpose of allowing Workflows to include the ability for End Users to make payments to Customer.</w:t>
      </w:r>
    </w:p>
    <w:p w14:paraId="65FD8C26" w14:textId="2286CB5C" w:rsidR="00655348" w:rsidRPr="00F60E4A" w:rsidRDefault="00655348" w:rsidP="00F60E4A">
      <w:pPr>
        <w:pStyle w:val="Heading2"/>
        <w:rPr>
          <w:rFonts w:eastAsia="Arial"/>
        </w:rPr>
      </w:pPr>
      <w:r w:rsidRPr="00F60E4A">
        <w:rPr>
          <w:rFonts w:eastAsia="Arial"/>
          <w:b/>
          <w:bCs/>
          <w:i/>
          <w:iCs/>
        </w:rPr>
        <w:t>“Published Workflow”</w:t>
      </w:r>
      <w:r>
        <w:rPr>
          <w:rFonts w:eastAsia="Arial"/>
        </w:rPr>
        <w:t xml:space="preserve"> means a Workflow that is launched within the </w:t>
      </w:r>
      <w:r w:rsidR="004A00F6">
        <w:rPr>
          <w:rFonts w:eastAsia="Arial"/>
        </w:rPr>
        <w:t xml:space="preserve">ClearGov </w:t>
      </w:r>
      <w:r w:rsidR="00F60E4A" w:rsidRPr="00F60E4A">
        <w:rPr>
          <w:rFonts w:eastAsia="Arial"/>
        </w:rPr>
        <w:t>Servic</w:t>
      </w:r>
      <w:r w:rsidR="004A00F6">
        <w:rPr>
          <w:rFonts w:eastAsia="Arial"/>
        </w:rPr>
        <w:t>e</w:t>
      </w:r>
      <w:r>
        <w:rPr>
          <w:rFonts w:eastAsia="Arial"/>
        </w:rPr>
        <w:t xml:space="preserve"> such that it is accessible </w:t>
      </w:r>
      <w:r w:rsidR="00F60E4A">
        <w:rPr>
          <w:rFonts w:eastAsia="Arial"/>
        </w:rPr>
        <w:t xml:space="preserve">via a compatible web browser </w:t>
      </w:r>
      <w:r w:rsidR="0066782B">
        <w:rPr>
          <w:rFonts w:eastAsia="Arial"/>
        </w:rPr>
        <w:t>End User</w:t>
      </w:r>
      <w:r w:rsidR="00275212">
        <w:rPr>
          <w:rFonts w:eastAsia="Arial"/>
        </w:rPr>
        <w:t>(s)</w:t>
      </w:r>
      <w:r w:rsidR="004A0EE2">
        <w:rPr>
          <w:rFonts w:eastAsia="Arial"/>
        </w:rPr>
        <w:t>.</w:t>
      </w:r>
    </w:p>
    <w:p w14:paraId="474989DC" w14:textId="7781F40E" w:rsidR="00DC4911" w:rsidRPr="00DC4911" w:rsidRDefault="00DC4911" w:rsidP="00211AD9">
      <w:pPr>
        <w:pStyle w:val="Heading2"/>
      </w:pPr>
      <w:r w:rsidRPr="00DC4911">
        <w:rPr>
          <w:rFonts w:eastAsia="Arial"/>
          <w:b/>
          <w:bCs/>
          <w:i/>
          <w:iCs/>
        </w:rPr>
        <w:t>“Sensitive Data”</w:t>
      </w:r>
      <w:r w:rsidRPr="00DC4911">
        <w:rPr>
          <w:rFonts w:eastAsia="Arial"/>
        </w:rPr>
        <w:t xml:space="preserve"> means: (i) Social Security or other tax identification numbers; (ii) account, credit or debit card numbers, with or without any required security code, access code, PIN or password that would permit access to an individual’s financial account, and account information, including balances and </w:t>
      </w:r>
      <w:r w:rsidR="009A78A9">
        <w:rPr>
          <w:rFonts w:eastAsia="Arial"/>
        </w:rPr>
        <w:t>T</w:t>
      </w:r>
      <w:r w:rsidRPr="00DC4911">
        <w:rPr>
          <w:rFonts w:eastAsia="Arial"/>
        </w:rPr>
        <w:t xml:space="preserve">ransaction data; (iii) user names, passwords or other credentials for accessing any End User accounts on any third party systems or </w:t>
      </w:r>
      <w:r w:rsidR="00157468">
        <w:rPr>
          <w:rFonts w:eastAsia="Arial"/>
        </w:rPr>
        <w:t>s</w:t>
      </w:r>
      <w:r w:rsidRPr="00DC4911">
        <w:rPr>
          <w:rFonts w:eastAsia="Arial"/>
        </w:rPr>
        <w:t>ervices; and (iv) any other information with respect to which the unauthorized use or disclosure thereof would be reasonably likely to cause material loss or damage to any third party.</w:t>
      </w:r>
      <w:r w:rsidRPr="00DC4911">
        <w:rPr>
          <w:b/>
          <w:bCs/>
          <w:i/>
          <w:iCs/>
        </w:rPr>
        <w:t xml:space="preserve"> </w:t>
      </w:r>
    </w:p>
    <w:p w14:paraId="78CA0706" w14:textId="3F206F23" w:rsidR="001C0F16" w:rsidRDefault="001C0F16" w:rsidP="001C0F16">
      <w:pPr>
        <w:pStyle w:val="Heading2"/>
      </w:pPr>
      <w:r w:rsidRPr="00D04A5E">
        <w:rPr>
          <w:b/>
          <w:i/>
        </w:rPr>
        <w:t>"Software"</w:t>
      </w:r>
      <w:r>
        <w:t xml:space="preserve"> means the source code and/or other code which are material elements of the ClearGov Apps and ClearGov Service.</w:t>
      </w:r>
    </w:p>
    <w:p w14:paraId="287D4AFE" w14:textId="04D2F28F" w:rsidR="004A00F6" w:rsidRDefault="004A00F6" w:rsidP="00655348">
      <w:pPr>
        <w:pStyle w:val="Heading2"/>
      </w:pPr>
      <w:r>
        <w:rPr>
          <w:b/>
          <w:bCs/>
          <w:i/>
          <w:iCs/>
        </w:rPr>
        <w:t>“Transaction”</w:t>
      </w:r>
      <w:r>
        <w:t xml:space="preserve"> means an action completed by an End User as part of a Published Workflow that requires payment of any kind.</w:t>
      </w:r>
    </w:p>
    <w:p w14:paraId="64FAFD03" w14:textId="2F924E73" w:rsidR="00617F49" w:rsidRPr="00617F49" w:rsidRDefault="00617F49" w:rsidP="00617F49">
      <w:pPr>
        <w:pStyle w:val="Heading2"/>
      </w:pPr>
      <w:r w:rsidRPr="00617F49">
        <w:rPr>
          <w:b/>
          <w:bCs/>
          <w:i/>
          <w:iCs/>
        </w:rPr>
        <w:t>“Transaction Fee”</w:t>
      </w:r>
      <w:r>
        <w:t xml:space="preserve"> means the fee charged by ClearGov for each Transaction processed via the ClearGov Service, as set forth in the applicable </w:t>
      </w:r>
      <w:r w:rsidR="00E27217">
        <w:t xml:space="preserve">ClearGov </w:t>
      </w:r>
      <w:r>
        <w:t>Service Order</w:t>
      </w:r>
    </w:p>
    <w:p w14:paraId="5A546D80" w14:textId="32261B8B" w:rsidR="00655348" w:rsidRPr="00655348" w:rsidRDefault="00655348" w:rsidP="00655348">
      <w:pPr>
        <w:pStyle w:val="Heading2"/>
      </w:pPr>
      <w:r w:rsidRPr="004A0EE2">
        <w:rPr>
          <w:rFonts w:eastAsia="Arial"/>
          <w:b/>
          <w:bCs/>
          <w:i/>
          <w:iCs/>
        </w:rPr>
        <w:t>“Workflow”</w:t>
      </w:r>
      <w:r>
        <w:rPr>
          <w:rFonts w:eastAsia="Arial"/>
        </w:rPr>
        <w:t xml:space="preserve"> means a web-based process built within </w:t>
      </w:r>
      <w:r w:rsidR="00E91684">
        <w:rPr>
          <w:rFonts w:eastAsia="Arial"/>
        </w:rPr>
        <w:t>the ClearGov Service</w:t>
      </w:r>
      <w:r>
        <w:rPr>
          <w:rFonts w:eastAsia="Arial"/>
        </w:rPr>
        <w:t xml:space="preserve"> under </w:t>
      </w:r>
      <w:r w:rsidR="00157468">
        <w:rPr>
          <w:rFonts w:eastAsia="Arial"/>
        </w:rPr>
        <w:t xml:space="preserve">a </w:t>
      </w:r>
      <w:r>
        <w:rPr>
          <w:rFonts w:eastAsia="Arial"/>
        </w:rPr>
        <w:t xml:space="preserve">Customer’s </w:t>
      </w:r>
      <w:r w:rsidR="004A0EE2" w:rsidRPr="004A0EE2">
        <w:rPr>
          <w:rFonts w:eastAsia="Arial"/>
        </w:rPr>
        <w:t>A</w:t>
      </w:r>
      <w:r>
        <w:rPr>
          <w:rFonts w:eastAsia="Arial"/>
        </w:rPr>
        <w:t xml:space="preserve">ccount, </w:t>
      </w:r>
      <w:proofErr w:type="gramStart"/>
      <w:r>
        <w:rPr>
          <w:rFonts w:eastAsia="Arial"/>
        </w:rPr>
        <w:t>whether or not</w:t>
      </w:r>
      <w:proofErr w:type="gramEnd"/>
      <w:r w:rsidR="004A0EE2" w:rsidRPr="004A0EE2">
        <w:rPr>
          <w:rFonts w:eastAsia="Arial"/>
        </w:rPr>
        <w:t xml:space="preserve"> such process has been</w:t>
      </w:r>
      <w:r>
        <w:rPr>
          <w:rFonts w:eastAsia="Arial"/>
        </w:rPr>
        <w:t xml:space="preserve"> completed</w:t>
      </w:r>
      <w:r w:rsidR="004A0EE2" w:rsidRPr="004A0EE2">
        <w:rPr>
          <w:rFonts w:eastAsia="Arial"/>
        </w:rPr>
        <w:t xml:space="preserve"> and/or published.</w:t>
      </w:r>
    </w:p>
    <w:p w14:paraId="6D8CFDA3" w14:textId="77777777" w:rsidR="003F37A2" w:rsidRPr="003F37A2" w:rsidRDefault="003F37A2" w:rsidP="007853C6">
      <w:pPr>
        <w:pStyle w:val="Heading1"/>
      </w:pPr>
      <w:r w:rsidRPr="003F37A2">
        <w:t>Service Usage &amp; Licenses.</w:t>
      </w:r>
    </w:p>
    <w:p w14:paraId="54EB3C44" w14:textId="62F9FF08" w:rsidR="003F37A2" w:rsidRDefault="003F37A2" w:rsidP="003F37A2">
      <w:pPr>
        <w:pStyle w:val="Heading2"/>
      </w:pPr>
      <w:r w:rsidRPr="00BD6D9A">
        <w:rPr>
          <w:u w:val="single"/>
        </w:rPr>
        <w:t>Account</w:t>
      </w:r>
      <w:r>
        <w:rPr>
          <w:u w:val="single"/>
        </w:rPr>
        <w:t xml:space="preserve"> </w:t>
      </w:r>
      <w:r w:rsidRPr="00BD6D9A">
        <w:rPr>
          <w:u w:val="single"/>
        </w:rPr>
        <w:t>Password</w:t>
      </w:r>
      <w:r>
        <w:rPr>
          <w:u w:val="single"/>
        </w:rPr>
        <w:t xml:space="preserve"> </w:t>
      </w:r>
      <w:r w:rsidRPr="00BD6D9A">
        <w:rPr>
          <w:u w:val="single"/>
        </w:rPr>
        <w:t>and</w:t>
      </w:r>
      <w:r>
        <w:rPr>
          <w:u w:val="single"/>
        </w:rPr>
        <w:t xml:space="preserve"> </w:t>
      </w:r>
      <w:r w:rsidRPr="00BD6D9A">
        <w:rPr>
          <w:u w:val="single"/>
        </w:rPr>
        <w:t>Security.</w:t>
      </w:r>
      <w:r>
        <w:t xml:space="preserve"> Customer </w:t>
      </w:r>
      <w:r w:rsidRPr="00B36F68">
        <w:t>shall</w:t>
      </w:r>
      <w:r>
        <w:t xml:space="preserve"> </w:t>
      </w:r>
      <w:r w:rsidRPr="00B36F68">
        <w:t>protect</w:t>
      </w:r>
      <w:r>
        <w:t xml:space="preserve"> </w:t>
      </w:r>
      <w:r w:rsidRPr="00B36F68">
        <w:t>its</w:t>
      </w:r>
      <w:r>
        <w:t xml:space="preserve"> </w:t>
      </w:r>
      <w:r w:rsidRPr="00B36F68">
        <w:t>passwords</w:t>
      </w:r>
      <w:r>
        <w:t xml:space="preserve"> </w:t>
      </w:r>
      <w:r w:rsidRPr="00B36F68">
        <w:t>and</w:t>
      </w:r>
      <w:r>
        <w:t xml:space="preserve"> </w:t>
      </w:r>
      <w:r w:rsidRPr="00B36F68">
        <w:t>take</w:t>
      </w:r>
      <w:r>
        <w:t xml:space="preserve"> </w:t>
      </w:r>
      <w:r w:rsidRPr="00B36F68">
        <w:t>full</w:t>
      </w:r>
      <w:r>
        <w:t xml:space="preserve"> </w:t>
      </w:r>
      <w:r w:rsidRPr="00B36F68">
        <w:t>responsibility</w:t>
      </w:r>
      <w:r>
        <w:t xml:space="preserve"> </w:t>
      </w:r>
      <w:r w:rsidRPr="00B36F68">
        <w:t>for</w:t>
      </w:r>
      <w:r>
        <w:t xml:space="preserve"> Customer</w:t>
      </w:r>
      <w:r w:rsidRPr="00B36F68">
        <w:t>'s</w:t>
      </w:r>
      <w:r>
        <w:t xml:space="preserve"> </w:t>
      </w:r>
      <w:r w:rsidRPr="00B36F68">
        <w:t>own</w:t>
      </w:r>
      <w:r w:rsidR="004257A0">
        <w:t>,</w:t>
      </w:r>
      <w:r>
        <w:t xml:space="preserve"> </w:t>
      </w:r>
      <w:r w:rsidRPr="00B36F68">
        <w:t>as</w:t>
      </w:r>
      <w:r>
        <w:t xml:space="preserve"> </w:t>
      </w:r>
      <w:r w:rsidRPr="00B36F68">
        <w:t>well</w:t>
      </w:r>
      <w:r>
        <w:t xml:space="preserve"> </w:t>
      </w:r>
      <w:r w:rsidRPr="00B36F68">
        <w:t>as</w:t>
      </w:r>
      <w:r>
        <w:t xml:space="preserve"> </w:t>
      </w:r>
      <w:r w:rsidRPr="00B36F68">
        <w:t>any</w:t>
      </w:r>
      <w:r>
        <w:t xml:space="preserve"> </w:t>
      </w:r>
      <w:r w:rsidRPr="00B36F68">
        <w:t>third</w:t>
      </w:r>
      <w:r>
        <w:t>-</w:t>
      </w:r>
      <w:r w:rsidRPr="00B36F68">
        <w:t>party</w:t>
      </w:r>
      <w:r w:rsidR="004257A0">
        <w:t>,</w:t>
      </w:r>
      <w:r>
        <w:t xml:space="preserve"> </w:t>
      </w:r>
      <w:r w:rsidRPr="00B36F68">
        <w:t>use</w:t>
      </w:r>
      <w:r>
        <w:t xml:space="preserve"> </w:t>
      </w:r>
      <w:r w:rsidRPr="00B36F68">
        <w:t>of</w:t>
      </w:r>
      <w:r>
        <w:t xml:space="preserve"> the Customer </w:t>
      </w:r>
      <w:r w:rsidRPr="00B36F68">
        <w:t>Account</w:t>
      </w:r>
      <w:r>
        <w:t>(</w:t>
      </w:r>
      <w:r w:rsidRPr="00B36F68">
        <w:t>s</w:t>
      </w:r>
      <w:r>
        <w:t>)</w:t>
      </w:r>
      <w:r w:rsidRPr="00B36F68">
        <w:t>.</w:t>
      </w:r>
      <w:r>
        <w:t xml:space="preserve"> Customer </w:t>
      </w:r>
      <w:r w:rsidRPr="00B36F68">
        <w:t>is</w:t>
      </w:r>
      <w:r>
        <w:t xml:space="preserve"> </w:t>
      </w:r>
      <w:r w:rsidRPr="00B36F68">
        <w:t>solely</w:t>
      </w:r>
      <w:r>
        <w:t xml:space="preserve"> </w:t>
      </w:r>
      <w:r w:rsidRPr="00B36F68">
        <w:t>responsible</w:t>
      </w:r>
      <w:r>
        <w:t xml:space="preserve"> </w:t>
      </w:r>
      <w:r w:rsidRPr="00B36F68">
        <w:t>for</w:t>
      </w:r>
      <w:r>
        <w:t xml:space="preserve"> </w:t>
      </w:r>
      <w:r w:rsidRPr="00B36F68">
        <w:t>any</w:t>
      </w:r>
      <w:r>
        <w:t xml:space="preserve"> </w:t>
      </w:r>
      <w:r w:rsidRPr="00B36F68">
        <w:t>and</w:t>
      </w:r>
      <w:r>
        <w:t xml:space="preserve"> </w:t>
      </w:r>
      <w:r w:rsidRPr="00B36F68">
        <w:t>all</w:t>
      </w:r>
      <w:r>
        <w:t xml:space="preserve"> </w:t>
      </w:r>
      <w:r w:rsidRPr="00B36F68">
        <w:t>activities</w:t>
      </w:r>
      <w:r>
        <w:t xml:space="preserve"> </w:t>
      </w:r>
      <w:r w:rsidRPr="00B36F68">
        <w:t>that</w:t>
      </w:r>
      <w:r>
        <w:t xml:space="preserve"> </w:t>
      </w:r>
      <w:r w:rsidRPr="00B36F68">
        <w:t>occur</w:t>
      </w:r>
      <w:r>
        <w:t xml:space="preserve"> </w:t>
      </w:r>
      <w:r w:rsidRPr="00B36F68">
        <w:t>under</w:t>
      </w:r>
      <w:r>
        <w:t xml:space="preserve"> such Customer </w:t>
      </w:r>
      <w:r w:rsidRPr="00B36F68">
        <w:t>Account</w:t>
      </w:r>
      <w:r>
        <w:t>(s), except for any activities performed by ClearGov as set forth herein</w:t>
      </w:r>
      <w:r w:rsidRPr="00B36F68">
        <w:t>.</w:t>
      </w:r>
      <w:r>
        <w:t xml:space="preserve"> Customer </w:t>
      </w:r>
      <w:r w:rsidRPr="00B36F68">
        <w:t>agrees</w:t>
      </w:r>
      <w:r>
        <w:t xml:space="preserve"> </w:t>
      </w:r>
      <w:r w:rsidRPr="00B36F68">
        <w:t>to</w:t>
      </w:r>
      <w:r>
        <w:t xml:space="preserve"> </w:t>
      </w:r>
      <w:r w:rsidRPr="00B36F68">
        <w:t>notify</w:t>
      </w:r>
      <w:r>
        <w:t xml:space="preserve"> ClearGov </w:t>
      </w:r>
      <w:r w:rsidRPr="00B36F68">
        <w:t>immediately</w:t>
      </w:r>
      <w:r>
        <w:t xml:space="preserve"> </w:t>
      </w:r>
      <w:r w:rsidRPr="00B36F68">
        <w:t>upon</w:t>
      </w:r>
      <w:r>
        <w:t xml:space="preserve"> </w:t>
      </w:r>
      <w:r w:rsidRPr="00B36F68">
        <w:t>learning</w:t>
      </w:r>
      <w:r>
        <w:t xml:space="preserve"> </w:t>
      </w:r>
      <w:r w:rsidRPr="00B36F68">
        <w:t>of</w:t>
      </w:r>
      <w:r>
        <w:t xml:space="preserve"> </w:t>
      </w:r>
      <w:r w:rsidRPr="00B36F68">
        <w:t>any</w:t>
      </w:r>
      <w:r>
        <w:t xml:space="preserve"> </w:t>
      </w:r>
      <w:r w:rsidR="009A78A9">
        <w:t xml:space="preserve">actual or suspected </w:t>
      </w:r>
      <w:r w:rsidRPr="00B36F68">
        <w:t>unauthorized</w:t>
      </w:r>
      <w:r>
        <w:t xml:space="preserve"> </w:t>
      </w:r>
      <w:r w:rsidRPr="00B36F68">
        <w:t>use</w:t>
      </w:r>
      <w:r>
        <w:t xml:space="preserve"> </w:t>
      </w:r>
      <w:r w:rsidRPr="00B36F68">
        <w:t>of</w:t>
      </w:r>
      <w:r>
        <w:t xml:space="preserve"> a Customer </w:t>
      </w:r>
      <w:r w:rsidRPr="00B36F68">
        <w:t>Account</w:t>
      </w:r>
      <w:r>
        <w:t xml:space="preserve"> </w:t>
      </w:r>
      <w:r w:rsidRPr="00B36F68">
        <w:lastRenderedPageBreak/>
        <w:t>or</w:t>
      </w:r>
      <w:r>
        <w:t xml:space="preserve"> </w:t>
      </w:r>
      <w:r w:rsidRPr="00B36F68">
        <w:t>any</w:t>
      </w:r>
      <w:r>
        <w:t xml:space="preserve"> </w:t>
      </w:r>
      <w:r w:rsidRPr="00B36F68">
        <w:t>other</w:t>
      </w:r>
      <w:r>
        <w:t xml:space="preserve"> </w:t>
      </w:r>
      <w:r w:rsidRPr="00B36F68">
        <w:t>breach</w:t>
      </w:r>
      <w:r>
        <w:t xml:space="preserve"> </w:t>
      </w:r>
      <w:r w:rsidRPr="00B36F68">
        <w:t>of</w:t>
      </w:r>
      <w:r>
        <w:t xml:space="preserve"> </w:t>
      </w:r>
      <w:r w:rsidRPr="00B36F68">
        <w:t>security.</w:t>
      </w:r>
      <w:r>
        <w:t xml:space="preserve"> </w:t>
      </w:r>
      <w:r w:rsidRPr="00B36F68">
        <w:t>From</w:t>
      </w:r>
      <w:r>
        <w:t xml:space="preserve"> </w:t>
      </w:r>
      <w:r w:rsidRPr="00B36F68">
        <w:t>time</w:t>
      </w:r>
      <w:r>
        <w:t xml:space="preserve"> </w:t>
      </w:r>
      <w:r w:rsidRPr="00B36F68">
        <w:t>to</w:t>
      </w:r>
      <w:r>
        <w:t xml:space="preserve"> </w:t>
      </w:r>
      <w:r w:rsidRPr="00B36F68">
        <w:t>time,</w:t>
      </w:r>
      <w:r>
        <w:t xml:space="preserve"> ClearGov</w:t>
      </w:r>
      <w:r w:rsidRPr="00B36F68">
        <w:t>'s</w:t>
      </w:r>
      <w:r>
        <w:t xml:space="preserve"> </w:t>
      </w:r>
      <w:r w:rsidRPr="00B36F68">
        <w:t>support</w:t>
      </w:r>
      <w:r>
        <w:t xml:space="preserve"> </w:t>
      </w:r>
      <w:r w:rsidRPr="00B36F68">
        <w:t>staff</w:t>
      </w:r>
      <w:r>
        <w:t xml:space="preserve"> </w:t>
      </w:r>
      <w:r w:rsidRPr="00B36F68">
        <w:t>may</w:t>
      </w:r>
      <w:r>
        <w:t xml:space="preserve"> </w:t>
      </w:r>
      <w:r w:rsidRPr="00B36F68">
        <w:t>log</w:t>
      </w:r>
      <w:r>
        <w:t xml:space="preserve"> </w:t>
      </w:r>
      <w:r w:rsidRPr="00B36F68">
        <w:t>in</w:t>
      </w:r>
      <w:r>
        <w:t xml:space="preserve"> </w:t>
      </w:r>
      <w:r w:rsidRPr="00B36F68">
        <w:t>to</w:t>
      </w:r>
      <w:r>
        <w:t xml:space="preserve"> </w:t>
      </w:r>
      <w:r w:rsidRPr="00B36F68">
        <w:t>the</w:t>
      </w:r>
      <w:r>
        <w:t xml:space="preserve"> </w:t>
      </w:r>
      <w:r w:rsidR="001C0F16">
        <w:t>Customer Account</w:t>
      </w:r>
      <w:r>
        <w:t xml:space="preserve"> </w:t>
      </w:r>
      <w:r w:rsidRPr="00B36F68">
        <w:t>in</w:t>
      </w:r>
      <w:r>
        <w:t xml:space="preserve"> </w:t>
      </w:r>
      <w:r w:rsidRPr="00B36F68">
        <w:t>order</w:t>
      </w:r>
      <w:r>
        <w:t xml:space="preserve"> </w:t>
      </w:r>
      <w:r w:rsidRPr="00B36F68">
        <w:t>to</w:t>
      </w:r>
      <w:r>
        <w:t xml:space="preserve"> </w:t>
      </w:r>
      <w:r w:rsidRPr="00B36F68">
        <w:t>maintain</w:t>
      </w:r>
      <w:r>
        <w:t xml:space="preserve"> </w:t>
      </w:r>
      <w:r w:rsidRPr="00B36F68">
        <w:t>or</w:t>
      </w:r>
      <w:r>
        <w:t xml:space="preserve"> </w:t>
      </w:r>
      <w:r w:rsidRPr="00B36F68">
        <w:t>improve</w:t>
      </w:r>
      <w:r>
        <w:t xml:space="preserve"> </w:t>
      </w:r>
      <w:r w:rsidRPr="00B36F68">
        <w:t>service,</w:t>
      </w:r>
      <w:r>
        <w:t xml:space="preserve"> </w:t>
      </w:r>
      <w:r w:rsidRPr="00B36F68">
        <w:t>including</w:t>
      </w:r>
      <w:r>
        <w:t xml:space="preserve"> </w:t>
      </w:r>
      <w:r w:rsidRPr="00B36F68">
        <w:t>providing</w:t>
      </w:r>
      <w:r>
        <w:t xml:space="preserve"> Customer </w:t>
      </w:r>
      <w:r w:rsidRPr="00B36F68">
        <w:t>assistance</w:t>
      </w:r>
      <w:r>
        <w:t xml:space="preserve"> </w:t>
      </w:r>
      <w:r w:rsidRPr="00B36F68">
        <w:t>with</w:t>
      </w:r>
      <w:r>
        <w:t xml:space="preserve"> </w:t>
      </w:r>
      <w:r w:rsidRPr="00B36F68">
        <w:t>technical</w:t>
      </w:r>
      <w:r>
        <w:t xml:space="preserve"> </w:t>
      </w:r>
      <w:r w:rsidRPr="00B36F68">
        <w:t>or</w:t>
      </w:r>
      <w:r>
        <w:t xml:space="preserve"> </w:t>
      </w:r>
      <w:r w:rsidRPr="00B36F68">
        <w:t>billing</w:t>
      </w:r>
      <w:r>
        <w:t xml:space="preserve"> </w:t>
      </w:r>
      <w:r w:rsidRPr="00B36F68">
        <w:t>issues.</w:t>
      </w:r>
      <w:r>
        <w:t xml:space="preserve"> Customer </w:t>
      </w:r>
      <w:r w:rsidRPr="00B36F68">
        <w:t>hereby</w:t>
      </w:r>
      <w:r>
        <w:t xml:space="preserve"> </w:t>
      </w:r>
      <w:r w:rsidRPr="00B36F68">
        <w:t>acknowledges</w:t>
      </w:r>
      <w:r>
        <w:t xml:space="preserve"> </w:t>
      </w:r>
      <w:r w:rsidRPr="00B36F68">
        <w:t>and</w:t>
      </w:r>
      <w:r>
        <w:t xml:space="preserve"> </w:t>
      </w:r>
      <w:r w:rsidRPr="00B36F68">
        <w:t>consents</w:t>
      </w:r>
      <w:r>
        <w:t xml:space="preserve"> </w:t>
      </w:r>
      <w:r w:rsidRPr="00B36F68">
        <w:t>to</w:t>
      </w:r>
      <w:r>
        <w:t xml:space="preserve"> </w:t>
      </w:r>
      <w:r w:rsidRPr="00B36F68">
        <w:t>such</w:t>
      </w:r>
      <w:r>
        <w:t xml:space="preserve"> </w:t>
      </w:r>
      <w:r w:rsidRPr="00B36F68">
        <w:t>access.</w:t>
      </w:r>
    </w:p>
    <w:p w14:paraId="2154734D" w14:textId="794620DB" w:rsidR="004D56C9" w:rsidRDefault="004D56C9" w:rsidP="004D56C9">
      <w:pPr>
        <w:pStyle w:val="Heading2"/>
        <w:rPr>
          <w:rFonts w:eastAsia="Arial"/>
        </w:rPr>
      </w:pPr>
      <w:r w:rsidRPr="004D56C9">
        <w:rPr>
          <w:rFonts w:eastAsia="Arial"/>
          <w:u w:val="single"/>
        </w:rPr>
        <w:t xml:space="preserve">Provision of </w:t>
      </w:r>
      <w:r w:rsidR="000A61CF">
        <w:rPr>
          <w:rFonts w:eastAsia="Arial"/>
          <w:u w:val="single"/>
        </w:rPr>
        <w:t>Service.</w:t>
      </w:r>
      <w:r w:rsidRPr="004D56C9">
        <w:rPr>
          <w:rFonts w:eastAsia="Arial"/>
        </w:rPr>
        <w:t xml:space="preserve"> </w:t>
      </w:r>
      <w:r w:rsidRPr="00B36F68">
        <w:t>Subject</w:t>
      </w:r>
      <w:r>
        <w:t xml:space="preserve"> </w:t>
      </w:r>
      <w:r w:rsidRPr="00B36F68">
        <w:t>to</w:t>
      </w:r>
      <w:r>
        <w:t xml:space="preserve"> </w:t>
      </w:r>
      <w:r w:rsidRPr="00B36F68">
        <w:t>the</w:t>
      </w:r>
      <w:r>
        <w:t xml:space="preserve"> </w:t>
      </w:r>
      <w:r w:rsidRPr="00B36F68">
        <w:t>terms</w:t>
      </w:r>
      <w:r>
        <w:t xml:space="preserve"> </w:t>
      </w:r>
      <w:r w:rsidRPr="00B36F68">
        <w:t>and</w:t>
      </w:r>
      <w:r>
        <w:t xml:space="preserve"> </w:t>
      </w:r>
      <w:r w:rsidRPr="00B36F68">
        <w:t>conditions</w:t>
      </w:r>
      <w:r>
        <w:t xml:space="preserve"> </w:t>
      </w:r>
      <w:r w:rsidRPr="00B36F68">
        <w:t>of</w:t>
      </w:r>
      <w:r>
        <w:t xml:space="preserve"> </w:t>
      </w:r>
      <w:r w:rsidRPr="00B36F68">
        <w:t>this</w:t>
      </w:r>
      <w:r>
        <w:t xml:space="preserve"> Agreement and as specifically set forth in the applicable ClearGov Service Order(s), ClearGov grants Customer </w:t>
      </w:r>
      <w:r w:rsidRPr="00632E86">
        <w:t>a</w:t>
      </w:r>
      <w:r>
        <w:t xml:space="preserve"> </w:t>
      </w:r>
      <w:r w:rsidRPr="00632E86">
        <w:t>limited,</w:t>
      </w:r>
      <w:r>
        <w:t xml:space="preserve"> </w:t>
      </w:r>
      <w:r w:rsidRPr="00632E86">
        <w:t>revocable,</w:t>
      </w:r>
      <w:r>
        <w:t xml:space="preserve"> </w:t>
      </w:r>
      <w:r w:rsidRPr="00632E86">
        <w:t>non-exclusive,</w:t>
      </w:r>
      <w:r>
        <w:t xml:space="preserve"> </w:t>
      </w:r>
      <w:r w:rsidRPr="00632E86">
        <w:t>non-t</w:t>
      </w:r>
      <w:r>
        <w:t xml:space="preserve">ransferable, non-distributable, worldwide license to utilize the ClearGov Service </w:t>
      </w:r>
      <w:r w:rsidRPr="004D56C9">
        <w:rPr>
          <w:rFonts w:eastAsia="Arial"/>
        </w:rPr>
        <w:t>solely</w:t>
      </w:r>
      <w:r>
        <w:rPr>
          <w:rFonts w:eastAsia="Arial"/>
        </w:rPr>
        <w:t>:</w:t>
      </w:r>
    </w:p>
    <w:p w14:paraId="197C7200" w14:textId="6C29EB90" w:rsidR="004D56C9" w:rsidRDefault="004D56C9" w:rsidP="004D56C9">
      <w:pPr>
        <w:pStyle w:val="Heading3"/>
        <w:rPr>
          <w:rFonts w:eastAsia="Arial"/>
        </w:rPr>
      </w:pPr>
      <w:r w:rsidRPr="004D56C9">
        <w:rPr>
          <w:rFonts w:eastAsia="Arial"/>
        </w:rPr>
        <w:t xml:space="preserve">for purposes of creating and publishing Workflows in furtherance of Customer’s </w:t>
      </w:r>
      <w:r w:rsidR="000A61CF">
        <w:rPr>
          <w:rFonts w:eastAsia="Arial"/>
        </w:rPr>
        <w:t xml:space="preserve">own </w:t>
      </w:r>
      <w:proofErr w:type="gramStart"/>
      <w:r w:rsidRPr="004D56C9">
        <w:rPr>
          <w:rFonts w:eastAsia="Arial"/>
        </w:rPr>
        <w:t>operations;</w:t>
      </w:r>
      <w:proofErr w:type="gramEnd"/>
      <w:r w:rsidRPr="004D56C9">
        <w:rPr>
          <w:rFonts w:eastAsia="Arial"/>
        </w:rPr>
        <w:t xml:space="preserve"> </w:t>
      </w:r>
    </w:p>
    <w:p w14:paraId="2DF34D65" w14:textId="77777777" w:rsidR="004D56C9" w:rsidRDefault="004D56C9" w:rsidP="004D56C9">
      <w:pPr>
        <w:pStyle w:val="Heading3"/>
        <w:rPr>
          <w:rFonts w:eastAsia="Arial"/>
        </w:rPr>
      </w:pPr>
      <w:r w:rsidRPr="004D56C9">
        <w:rPr>
          <w:rFonts w:eastAsia="Arial"/>
        </w:rPr>
        <w:t xml:space="preserve">in the manner enabled by </w:t>
      </w:r>
      <w:r>
        <w:rPr>
          <w:rFonts w:eastAsia="Arial"/>
        </w:rPr>
        <w:t>ClearGov</w:t>
      </w:r>
      <w:r w:rsidRPr="004D56C9">
        <w:rPr>
          <w:rFonts w:eastAsia="Arial"/>
        </w:rPr>
        <w:t>; and</w:t>
      </w:r>
    </w:p>
    <w:p w14:paraId="62D2E7BF" w14:textId="77777777" w:rsidR="00617F49" w:rsidRDefault="004D56C9" w:rsidP="004D56C9">
      <w:pPr>
        <w:pStyle w:val="Heading3"/>
        <w:rPr>
          <w:rFonts w:eastAsia="Arial"/>
        </w:rPr>
      </w:pPr>
      <w:r w:rsidRPr="004D56C9">
        <w:rPr>
          <w:rFonts w:eastAsia="Arial"/>
        </w:rPr>
        <w:t xml:space="preserve">in accordance with all applicable </w:t>
      </w:r>
      <w:r w:rsidR="000A61CF">
        <w:rPr>
          <w:rFonts w:eastAsia="Arial"/>
        </w:rPr>
        <w:t>D</w:t>
      </w:r>
      <w:r w:rsidRPr="004D56C9">
        <w:rPr>
          <w:rFonts w:eastAsia="Arial"/>
        </w:rPr>
        <w:t xml:space="preserve">ocumentation and any reasonable rules or guidelines that </w:t>
      </w:r>
      <w:r w:rsidR="000A61CF">
        <w:rPr>
          <w:rFonts w:eastAsia="Arial"/>
        </w:rPr>
        <w:t>ClearGov</w:t>
      </w:r>
      <w:r w:rsidRPr="004D56C9">
        <w:rPr>
          <w:rFonts w:eastAsia="Arial"/>
        </w:rPr>
        <w:t xml:space="preserve"> may provide.</w:t>
      </w:r>
    </w:p>
    <w:p w14:paraId="5E78F89E" w14:textId="6577AB9B" w:rsidR="004D56C9" w:rsidRPr="00617F49" w:rsidRDefault="00617F49" w:rsidP="00617F49">
      <w:pPr>
        <w:pStyle w:val="Heading3"/>
        <w:numPr>
          <w:ilvl w:val="0"/>
          <w:numId w:val="0"/>
        </w:numPr>
        <w:ind w:left="720"/>
        <w:rPr>
          <w:rFonts w:eastAsia="Arial"/>
        </w:rPr>
      </w:pPr>
      <w:r>
        <w:rPr>
          <w:rFonts w:eastAsia="Arial"/>
        </w:rPr>
        <w:t xml:space="preserve">Without limiting </w:t>
      </w:r>
      <w:r w:rsidRPr="002B23DE">
        <w:rPr>
          <w:rFonts w:eastAsia="Arial"/>
        </w:rPr>
        <w:t>any of its other rights or remedies, ClearGov reserves the right to suspend Customer’s right to access the ClearGov Service if ClearGov reasonably believes that Customer has materially violated the restrictions and obligations in this Agreement (in which case, it shall provide Customer prompt written notice of such suspension).</w:t>
      </w:r>
      <w:r w:rsidR="004D56C9" w:rsidRPr="00617F49">
        <w:rPr>
          <w:rFonts w:eastAsia="Arial"/>
        </w:rPr>
        <w:t xml:space="preserve">  </w:t>
      </w:r>
    </w:p>
    <w:p w14:paraId="61E6A9BA" w14:textId="3C565B3A" w:rsidR="004D56C9" w:rsidRPr="00617F49" w:rsidRDefault="00E20F8E" w:rsidP="00617F49">
      <w:pPr>
        <w:pStyle w:val="Heading2"/>
        <w:rPr>
          <w:rFonts w:eastAsia="Arial"/>
        </w:rPr>
      </w:pPr>
      <w:r w:rsidRPr="00617F49">
        <w:rPr>
          <w:rFonts w:eastAsia="Arial"/>
          <w:u w:val="single"/>
        </w:rPr>
        <w:t>Restricted Use</w:t>
      </w:r>
      <w:r w:rsidR="000A61CF" w:rsidRPr="00617F49">
        <w:rPr>
          <w:rFonts w:eastAsia="Arial"/>
          <w:u w:val="single"/>
        </w:rPr>
        <w:t>.</w:t>
      </w:r>
      <w:r w:rsidR="004D56C9" w:rsidRPr="00617F49">
        <w:rPr>
          <w:rFonts w:eastAsia="Arial"/>
        </w:rPr>
        <w:t xml:space="preserve"> Customer acknowledges that use of </w:t>
      </w:r>
      <w:r w:rsidR="00E91684" w:rsidRPr="00617F49">
        <w:rPr>
          <w:rFonts w:eastAsia="Arial"/>
        </w:rPr>
        <w:t>the ClearGov Service</w:t>
      </w:r>
      <w:r w:rsidR="004D56C9" w:rsidRPr="00617F49">
        <w:rPr>
          <w:rFonts w:eastAsia="Arial"/>
        </w:rPr>
        <w:t xml:space="preserve"> is provided only for Customer’s own use, and </w:t>
      </w:r>
      <w:r w:rsidR="000A61CF" w:rsidRPr="00617F49">
        <w:rPr>
          <w:rFonts w:eastAsia="Arial"/>
        </w:rPr>
        <w:t xml:space="preserve">Customer </w:t>
      </w:r>
      <w:r w:rsidR="004D56C9" w:rsidRPr="00617F49">
        <w:rPr>
          <w:rFonts w:eastAsia="Arial"/>
        </w:rPr>
        <w:t xml:space="preserve">agrees not to use </w:t>
      </w:r>
      <w:r w:rsidR="00E91684" w:rsidRPr="00617F49">
        <w:rPr>
          <w:rFonts w:eastAsia="Arial"/>
        </w:rPr>
        <w:t>the ClearGov Service</w:t>
      </w:r>
      <w:r w:rsidR="004D56C9" w:rsidRPr="00617F49">
        <w:rPr>
          <w:rFonts w:eastAsia="Arial"/>
        </w:rPr>
        <w:t xml:space="preserve"> for the benefit of any third party</w:t>
      </w:r>
      <w:r w:rsidR="00617F49" w:rsidRPr="00617F49">
        <w:rPr>
          <w:rFonts w:eastAsia="Arial"/>
        </w:rPr>
        <w:t>, excluding End Users</w:t>
      </w:r>
      <w:r w:rsidR="004D56C9" w:rsidRPr="00617F49">
        <w:rPr>
          <w:rFonts w:eastAsia="Arial"/>
        </w:rPr>
        <w:t xml:space="preserve">. </w:t>
      </w:r>
      <w:r w:rsidR="00617F49" w:rsidRPr="00617F49">
        <w:rPr>
          <w:rFonts w:eastAsia="Arial"/>
        </w:rPr>
        <w:t>Customer shall not (and shall not</w:t>
      </w:r>
      <w:r w:rsidR="00617F49">
        <w:rPr>
          <w:rFonts w:eastAsia="Arial"/>
        </w:rPr>
        <w:t xml:space="preserve"> knowingly</w:t>
      </w:r>
      <w:r w:rsidR="00617F49" w:rsidRPr="00617F49">
        <w:rPr>
          <w:rFonts w:eastAsia="Arial"/>
        </w:rPr>
        <w:t xml:space="preserve"> allow any third party to): (a) permit any non-End User to access or use the ClearGov Service; (b) sell, distribute, rent, lease, service bureau, post, link, disclose or provide access to the ClearGov Service, directly or indirectly, to any third party; (c) alter, modify, debug, reverse engineer, decompile, disassemble, or otherwise attempt to derive or gain access to any Software (including source code) or other underlying specifications or technology associated with the ClearGov Service; or (d) use any robot, spider, scraper or other automated means to access the ClearGov Service, or engage in any scraping, data-mining, harvesting, screen-scraping, or indexing of the ClearGov Service.  </w:t>
      </w:r>
    </w:p>
    <w:p w14:paraId="594DE51E" w14:textId="0EFC2273" w:rsidR="008E22F9" w:rsidRDefault="004D56C9" w:rsidP="000D13CB">
      <w:pPr>
        <w:pStyle w:val="Heading2"/>
        <w:rPr>
          <w:rFonts w:eastAsia="Arial"/>
        </w:rPr>
      </w:pPr>
      <w:r>
        <w:rPr>
          <w:rFonts w:eastAsia="Arial"/>
          <w:u w:val="single"/>
        </w:rPr>
        <w:t>Payment Processin</w:t>
      </w:r>
      <w:r w:rsidR="000D13CB">
        <w:rPr>
          <w:rFonts w:eastAsia="Arial"/>
          <w:u w:val="single"/>
        </w:rPr>
        <w:t>g.</w:t>
      </w:r>
      <w:r>
        <w:rPr>
          <w:rFonts w:eastAsia="Arial"/>
        </w:rPr>
        <w:t xml:space="preserve"> </w:t>
      </w:r>
      <w:r w:rsidR="007B7A82">
        <w:rPr>
          <w:rFonts w:eastAsia="Arial"/>
        </w:rPr>
        <w:t>ClearGov may directly integrate and offer one or more</w:t>
      </w:r>
      <w:r w:rsidR="00913679">
        <w:rPr>
          <w:rFonts w:eastAsia="Arial"/>
        </w:rPr>
        <w:t xml:space="preserve"> preferred Payment Providers via the ClearGov Service, and ClearGov may enable connections to other Payment Providers upon request from time to time. </w:t>
      </w:r>
      <w:proofErr w:type="gramStart"/>
      <w:r w:rsidR="00913679">
        <w:rPr>
          <w:rFonts w:eastAsia="Arial"/>
        </w:rPr>
        <w:t>In the event that</w:t>
      </w:r>
      <w:proofErr w:type="gramEnd"/>
      <w:r w:rsidR="00913679">
        <w:rPr>
          <w:rFonts w:eastAsia="Arial"/>
        </w:rPr>
        <w:t xml:space="preserve"> Customer </w:t>
      </w:r>
      <w:r w:rsidR="00211AD9">
        <w:rPr>
          <w:rFonts w:eastAsia="Arial"/>
        </w:rPr>
        <w:t>elects to enable the ability for End Users to make payments in conjunction with one or more Workflows, Customer acknowledges and agrees that Customer will be required to</w:t>
      </w:r>
      <w:r w:rsidR="008E22F9">
        <w:rPr>
          <w:rFonts w:eastAsia="Arial"/>
        </w:rPr>
        <w:t>:</w:t>
      </w:r>
    </w:p>
    <w:p w14:paraId="096FF620" w14:textId="3EE91CE7" w:rsidR="008E22F9" w:rsidRDefault="008E22F9" w:rsidP="008E22F9">
      <w:pPr>
        <w:pStyle w:val="Heading3"/>
        <w:rPr>
          <w:rFonts w:eastAsia="Arial"/>
        </w:rPr>
      </w:pPr>
      <w:r>
        <w:rPr>
          <w:rFonts w:eastAsia="Arial"/>
        </w:rPr>
        <w:t>s</w:t>
      </w:r>
      <w:r w:rsidR="00211AD9">
        <w:rPr>
          <w:rFonts w:eastAsia="Arial"/>
        </w:rPr>
        <w:t xml:space="preserve">elect and activate the applicable Payment Provider via the ClearGov </w:t>
      </w:r>
      <w:proofErr w:type="gramStart"/>
      <w:r w:rsidR="00211AD9">
        <w:rPr>
          <w:rFonts w:eastAsia="Arial"/>
        </w:rPr>
        <w:t>Service</w:t>
      </w:r>
      <w:r>
        <w:rPr>
          <w:rFonts w:eastAsia="Arial"/>
        </w:rPr>
        <w:t>;</w:t>
      </w:r>
      <w:proofErr w:type="gramEnd"/>
    </w:p>
    <w:p w14:paraId="7E2D6966" w14:textId="0197AC6C" w:rsidR="00913679" w:rsidRDefault="008E22F9" w:rsidP="008E22F9">
      <w:pPr>
        <w:pStyle w:val="Heading3"/>
        <w:rPr>
          <w:rFonts w:eastAsia="Arial"/>
        </w:rPr>
      </w:pPr>
      <w:r>
        <w:rPr>
          <w:rFonts w:eastAsia="Arial"/>
        </w:rPr>
        <w:t xml:space="preserve">acknowledge and </w:t>
      </w:r>
      <w:r w:rsidR="00211AD9">
        <w:rPr>
          <w:rFonts w:eastAsia="Arial"/>
        </w:rPr>
        <w:t>agree to the terms of use</w:t>
      </w:r>
      <w:r>
        <w:rPr>
          <w:rFonts w:eastAsia="Arial"/>
        </w:rPr>
        <w:t xml:space="preserve"> of such applicable Payment Provider and that all payment processing services will be governed by such Payment Provider’s policies, including by not limited to its privacy policies;</w:t>
      </w:r>
      <w:r w:rsidR="007F5DDE">
        <w:rPr>
          <w:rFonts w:eastAsia="Arial"/>
        </w:rPr>
        <w:t xml:space="preserve"> and</w:t>
      </w:r>
    </w:p>
    <w:p w14:paraId="6C251514" w14:textId="34628F73" w:rsidR="008E22F9" w:rsidRDefault="008E22F9" w:rsidP="008E22F9">
      <w:pPr>
        <w:pStyle w:val="Heading3"/>
        <w:rPr>
          <w:rFonts w:eastAsia="Arial"/>
        </w:rPr>
      </w:pPr>
      <w:r>
        <w:rPr>
          <w:rFonts w:eastAsia="Arial"/>
        </w:rPr>
        <w:t xml:space="preserve">pay any </w:t>
      </w:r>
      <w:r w:rsidR="007F5DDE">
        <w:rPr>
          <w:rFonts w:eastAsia="Arial"/>
        </w:rPr>
        <w:t xml:space="preserve">applicable payment processing fees (the </w:t>
      </w:r>
      <w:r w:rsidR="007F5DDE">
        <w:rPr>
          <w:rFonts w:eastAsia="Arial"/>
          <w:b/>
          <w:bCs w:val="0"/>
          <w:i/>
          <w:iCs/>
        </w:rPr>
        <w:t>“Processing Fees”</w:t>
      </w:r>
      <w:r w:rsidR="007F5DDE">
        <w:rPr>
          <w:rFonts w:eastAsia="Arial"/>
        </w:rPr>
        <w:t xml:space="preserve">) </w:t>
      </w:r>
      <w:r w:rsidR="00CF1B91">
        <w:rPr>
          <w:rFonts w:eastAsia="Arial"/>
        </w:rPr>
        <w:t xml:space="preserve">including additional fees for international payments, if any, </w:t>
      </w:r>
      <w:r w:rsidR="007F5DDE">
        <w:rPr>
          <w:rFonts w:eastAsia="Arial"/>
        </w:rPr>
        <w:t>to such Payment Provider. To be clear, Processing Fees are separate and distinct from the Transaction Fees set forth in the applicable Service Order.</w:t>
      </w:r>
    </w:p>
    <w:p w14:paraId="5518DC2E" w14:textId="0FF64D3C" w:rsidR="004D56C9" w:rsidRDefault="0079632D" w:rsidP="00E91684">
      <w:pPr>
        <w:pStyle w:val="Heading3"/>
        <w:numPr>
          <w:ilvl w:val="0"/>
          <w:numId w:val="0"/>
        </w:numPr>
        <w:ind w:left="720"/>
        <w:rPr>
          <w:rFonts w:eastAsia="Arial"/>
        </w:rPr>
      </w:pPr>
      <w:r>
        <w:rPr>
          <w:rFonts w:eastAsia="Arial"/>
        </w:rPr>
        <w:t xml:space="preserve">Customer’s Payment Provider selection will be limited to those Payment Providers offered and/or connected with the ClearGov Service. </w:t>
      </w:r>
      <w:r w:rsidR="007F5DDE">
        <w:rPr>
          <w:rFonts w:eastAsia="Arial"/>
        </w:rPr>
        <w:t xml:space="preserve">Customer shall have the option to change its selected Payment Provider by providing at least sixty (60) </w:t>
      </w:r>
      <w:r>
        <w:rPr>
          <w:rFonts w:eastAsia="Arial"/>
        </w:rPr>
        <w:t>days written notice</w:t>
      </w:r>
      <w:r w:rsidR="00F82F4C">
        <w:rPr>
          <w:rFonts w:eastAsia="Arial"/>
        </w:rPr>
        <w:t xml:space="preserve"> to ClearGov</w:t>
      </w:r>
      <w:r w:rsidR="000D2B08">
        <w:rPr>
          <w:rFonts w:eastAsia="Arial"/>
        </w:rPr>
        <w:t xml:space="preserve"> </w:t>
      </w:r>
      <w:r w:rsidR="00275212">
        <w:rPr>
          <w:rFonts w:eastAsia="Arial"/>
        </w:rPr>
        <w:t xml:space="preserve">(email acceptable) </w:t>
      </w:r>
      <w:r w:rsidR="007F5DDE">
        <w:rPr>
          <w:rFonts w:eastAsia="Arial"/>
        </w:rPr>
        <w:t>and by completing a new Payment Provider selection process within the ClearGov Service.</w:t>
      </w:r>
      <w:r w:rsidR="00E91684">
        <w:rPr>
          <w:rFonts w:eastAsia="Arial"/>
        </w:rPr>
        <w:t xml:space="preserve"> Customer acknowledges and agrees </w:t>
      </w:r>
      <w:r w:rsidR="00E91684">
        <w:rPr>
          <w:rFonts w:eastAsia="Arial"/>
        </w:rPr>
        <w:t xml:space="preserve">that </w:t>
      </w:r>
      <w:r w:rsidR="00453F94">
        <w:rPr>
          <w:rFonts w:eastAsia="Arial"/>
        </w:rPr>
        <w:t>ClearGov</w:t>
      </w:r>
      <w:r w:rsidR="004D56C9">
        <w:rPr>
          <w:rFonts w:eastAsia="Arial"/>
        </w:rPr>
        <w:t xml:space="preserve"> does not control the performance of </w:t>
      </w:r>
      <w:r w:rsidR="00E91684">
        <w:rPr>
          <w:rFonts w:eastAsia="Arial"/>
        </w:rPr>
        <w:t xml:space="preserve">any Payment Provider </w:t>
      </w:r>
      <w:r w:rsidR="004D56C9">
        <w:rPr>
          <w:rFonts w:eastAsia="Arial"/>
        </w:rPr>
        <w:t xml:space="preserve">and that </w:t>
      </w:r>
      <w:r w:rsidR="00453F94">
        <w:rPr>
          <w:rFonts w:eastAsia="Arial"/>
        </w:rPr>
        <w:t>ClearGov</w:t>
      </w:r>
      <w:r w:rsidR="004D56C9">
        <w:rPr>
          <w:rFonts w:eastAsia="Arial"/>
        </w:rPr>
        <w:t xml:space="preserve"> shall have no liability with respect to thereto. In addition, Customer acknowledges that </w:t>
      </w:r>
      <w:r w:rsidR="00453F94">
        <w:rPr>
          <w:rFonts w:eastAsia="Arial"/>
        </w:rPr>
        <w:t>ClearGov</w:t>
      </w:r>
      <w:r w:rsidR="004D56C9">
        <w:rPr>
          <w:rFonts w:eastAsia="Arial"/>
        </w:rPr>
        <w:t xml:space="preserve"> bears no responsibility with respect to </w:t>
      </w:r>
      <w:proofErr w:type="gramStart"/>
      <w:r w:rsidR="004D56C9">
        <w:rPr>
          <w:rFonts w:eastAsia="Arial"/>
        </w:rPr>
        <w:t>any and all</w:t>
      </w:r>
      <w:proofErr w:type="gramEnd"/>
      <w:r w:rsidR="004D56C9">
        <w:rPr>
          <w:rFonts w:eastAsia="Arial"/>
        </w:rPr>
        <w:t xml:space="preserve"> disputes, claims, demands, suits, actions or proceedings that an End User may bring in connection with any charges incurred by such End User in connection with a Published Workflow.</w:t>
      </w:r>
    </w:p>
    <w:p w14:paraId="76FDAA58" w14:textId="007945FF" w:rsidR="00694F85" w:rsidRPr="00694F85" w:rsidRDefault="00694F85" w:rsidP="00694F85">
      <w:pPr>
        <w:pStyle w:val="Heading2"/>
        <w:rPr>
          <w:rFonts w:eastAsia="Arial"/>
        </w:rPr>
      </w:pPr>
      <w:r>
        <w:rPr>
          <w:rFonts w:eastAsia="Arial"/>
          <w:u w:val="single"/>
        </w:rPr>
        <w:t>Refunds &amp; Chargebacks.</w:t>
      </w:r>
      <w:r>
        <w:rPr>
          <w:rFonts w:eastAsia="Arial"/>
        </w:rPr>
        <w:t xml:space="preserve"> </w:t>
      </w:r>
      <w:r w:rsidR="007E7FD4">
        <w:rPr>
          <w:rFonts w:eastAsia="Arial"/>
        </w:rPr>
        <w:t xml:space="preserve">Customer may issue </w:t>
      </w:r>
      <w:r w:rsidR="004E604B">
        <w:rPr>
          <w:rFonts w:eastAsia="Arial"/>
        </w:rPr>
        <w:t xml:space="preserve">End User </w:t>
      </w:r>
      <w:r w:rsidR="007E7FD4">
        <w:rPr>
          <w:rFonts w:eastAsia="Arial"/>
        </w:rPr>
        <w:t xml:space="preserve">refunds through the ClearGov App regardless of the selected Payment Provider. </w:t>
      </w:r>
      <w:proofErr w:type="gramStart"/>
      <w:r w:rsidR="004E604B">
        <w:rPr>
          <w:rFonts w:eastAsia="Arial"/>
        </w:rPr>
        <w:t>In the event that</w:t>
      </w:r>
      <w:proofErr w:type="gramEnd"/>
      <w:r w:rsidR="004E604B">
        <w:rPr>
          <w:rFonts w:eastAsia="Arial"/>
        </w:rPr>
        <w:t xml:space="preserve"> an End User requests a chargeback, A) if Customer is utilizing an Integrated Payment Provider, Customer may dispute such chargeback requests via the ClearGov App or B) if</w:t>
      </w:r>
      <w:r w:rsidR="00D41631">
        <w:rPr>
          <w:rFonts w:eastAsia="Arial"/>
        </w:rPr>
        <w:t xml:space="preserve"> Customer is utilizing a Linked Payment Provider, Customer </w:t>
      </w:r>
      <w:r w:rsidR="004E604B">
        <w:rPr>
          <w:rFonts w:eastAsia="Arial"/>
        </w:rPr>
        <w:t>must</w:t>
      </w:r>
      <w:r w:rsidR="00D41631">
        <w:rPr>
          <w:rFonts w:eastAsia="Arial"/>
        </w:rPr>
        <w:t xml:space="preserve"> dispute </w:t>
      </w:r>
      <w:r w:rsidR="004E604B">
        <w:rPr>
          <w:rFonts w:eastAsia="Arial"/>
        </w:rPr>
        <w:t xml:space="preserve">such </w:t>
      </w:r>
      <w:r w:rsidR="00D41631">
        <w:rPr>
          <w:rFonts w:eastAsia="Arial"/>
        </w:rPr>
        <w:t>chargeback request</w:t>
      </w:r>
      <w:r w:rsidR="004E604B">
        <w:rPr>
          <w:rFonts w:eastAsia="Arial"/>
        </w:rPr>
        <w:t>s</w:t>
      </w:r>
      <w:r w:rsidR="00D41631">
        <w:rPr>
          <w:rFonts w:eastAsia="Arial"/>
        </w:rPr>
        <w:t xml:space="preserve"> directly with such Linked Payment Provider.</w:t>
      </w:r>
      <w:r w:rsidR="00470CD5">
        <w:rPr>
          <w:rFonts w:eastAsia="Arial"/>
        </w:rPr>
        <w:t xml:space="preserve"> For either refunds or chargebacks, the Transaction Fee will be automatically refunded if Customer is utilizing an Integrated Payment Provider, but Transaction Fee refunds must be requested via an email to ClearGov if the </w:t>
      </w:r>
      <w:r w:rsidR="009A78A9">
        <w:rPr>
          <w:rFonts w:eastAsia="Arial"/>
        </w:rPr>
        <w:t>T</w:t>
      </w:r>
      <w:r w:rsidR="00470CD5">
        <w:rPr>
          <w:rFonts w:eastAsia="Arial"/>
        </w:rPr>
        <w:t xml:space="preserve">ransaction was processed via a Linked Payment Provider. </w:t>
      </w:r>
    </w:p>
    <w:p w14:paraId="1046E267" w14:textId="77777777" w:rsidR="003F37A2" w:rsidRDefault="003F37A2" w:rsidP="007853C6">
      <w:pPr>
        <w:pStyle w:val="Heading1"/>
      </w:pPr>
      <w:r>
        <w:t>Term and Termination.</w:t>
      </w:r>
    </w:p>
    <w:p w14:paraId="0A68425E" w14:textId="543AEF13" w:rsidR="003F37A2" w:rsidRPr="00FF1ABA" w:rsidRDefault="003F37A2" w:rsidP="003F37A2">
      <w:pPr>
        <w:pStyle w:val="Heading2"/>
      </w:pPr>
      <w:r>
        <w:rPr>
          <w:u w:val="single"/>
        </w:rPr>
        <w:t>Term.</w:t>
      </w:r>
      <w:r>
        <w:t xml:space="preserve"> </w:t>
      </w:r>
      <w:r w:rsidRPr="00FF1ABA">
        <w:t>T</w:t>
      </w:r>
      <w:r w:rsidR="00D43F65">
        <w:t>he duration of t</w:t>
      </w:r>
      <w:r w:rsidRPr="00FF1ABA">
        <w:t>his</w:t>
      </w:r>
      <w:r>
        <w:t xml:space="preserve"> </w:t>
      </w:r>
      <w:r w:rsidRPr="00FF1ABA">
        <w:t>Agreement</w:t>
      </w:r>
      <w:r>
        <w:t xml:space="preserve"> </w:t>
      </w:r>
      <w:r w:rsidR="00D43F65">
        <w:t>shall be defined in accordance with the Term set forth in all applicable Service Order(s).</w:t>
      </w:r>
      <w:r w:rsidR="001F00B1">
        <w:t xml:space="preserve"> The Term </w:t>
      </w:r>
      <w:r w:rsidRPr="00FF1ABA">
        <w:t>shall</w:t>
      </w:r>
      <w:r>
        <w:t xml:space="preserve"> </w:t>
      </w:r>
      <w:r w:rsidRPr="00FF1ABA">
        <w:t>commence</w:t>
      </w:r>
      <w:r>
        <w:t xml:space="preserve"> </w:t>
      </w:r>
      <w:r w:rsidRPr="00FF1ABA">
        <w:t>upon</w:t>
      </w:r>
      <w:r>
        <w:t xml:space="preserve"> </w:t>
      </w:r>
      <w:r w:rsidRPr="00FF1ABA">
        <w:t>the</w:t>
      </w:r>
      <w:r>
        <w:t xml:space="preserve"> </w:t>
      </w:r>
      <w:r w:rsidR="001F00B1">
        <w:t>Start</w:t>
      </w:r>
      <w:r>
        <w:t xml:space="preserve"> Date set forth </w:t>
      </w:r>
      <w:r w:rsidR="001F00B1">
        <w:t>in</w:t>
      </w:r>
      <w:r>
        <w:t xml:space="preserve"> the first ClearGov Service Order executed between the Parties and shall continue in full force and effect until the termination or expiration of all applicable ClearGov Service Order(s) </w:t>
      </w:r>
      <w:r w:rsidRPr="00FF1ABA">
        <w:t>(the</w:t>
      </w:r>
      <w:r>
        <w:t xml:space="preserve"> </w:t>
      </w:r>
      <w:r w:rsidRPr="00FF1ABA">
        <w:rPr>
          <w:b/>
          <w:i/>
        </w:rPr>
        <w:t>“Term”</w:t>
      </w:r>
      <w:r w:rsidRPr="00FF1ABA">
        <w:t>).</w:t>
      </w:r>
    </w:p>
    <w:p w14:paraId="5CC6C56C" w14:textId="7EF466D1" w:rsidR="003F37A2" w:rsidRPr="00FB70A6" w:rsidRDefault="003F37A2" w:rsidP="003F37A2">
      <w:pPr>
        <w:pStyle w:val="Heading2"/>
      </w:pPr>
      <w:r w:rsidRPr="00FB70A6">
        <w:rPr>
          <w:u w:val="single"/>
        </w:rPr>
        <w:t>Termination.</w:t>
      </w:r>
      <w:r>
        <w:t xml:space="preserve"> </w:t>
      </w:r>
      <w:r w:rsidRPr="00FB70A6">
        <w:t>This</w:t>
      </w:r>
      <w:r>
        <w:t xml:space="preserve"> </w:t>
      </w:r>
      <w:r w:rsidRPr="00FB70A6">
        <w:t>Agreement</w:t>
      </w:r>
      <w:r>
        <w:t xml:space="preserve"> and/or any applicable ClearGov Service Order </w:t>
      </w:r>
      <w:r w:rsidRPr="00FB70A6">
        <w:t>may</w:t>
      </w:r>
      <w:r>
        <w:t xml:space="preserve"> </w:t>
      </w:r>
      <w:r w:rsidRPr="00FB70A6">
        <w:t>be</w:t>
      </w:r>
      <w:r>
        <w:t xml:space="preserve"> </w:t>
      </w:r>
      <w:r w:rsidRPr="00FB70A6">
        <w:t>terminated</w:t>
      </w:r>
      <w:r w:rsidR="005C5FB5">
        <w:t xml:space="preserve"> prior to the expiration of the </w:t>
      </w:r>
      <w:r w:rsidR="00275212">
        <w:t>T</w:t>
      </w:r>
      <w:r w:rsidR="005C5FB5">
        <w:t>erm</w:t>
      </w:r>
      <w:r>
        <w:t xml:space="preserve"> </w:t>
      </w:r>
      <w:r w:rsidRPr="00FB70A6">
        <w:t>as</w:t>
      </w:r>
      <w:r>
        <w:t xml:space="preserve"> </w:t>
      </w:r>
      <w:r w:rsidRPr="00FB70A6">
        <w:t>follows:</w:t>
      </w:r>
    </w:p>
    <w:p w14:paraId="50909FB1" w14:textId="77777777" w:rsidR="003F37A2" w:rsidRPr="00FB70A6" w:rsidRDefault="003F37A2" w:rsidP="003F37A2">
      <w:pPr>
        <w:pStyle w:val="Heading3"/>
      </w:pPr>
      <w:r w:rsidRPr="00FF1ABA">
        <w:t>Either</w:t>
      </w:r>
      <w:r>
        <w:t xml:space="preserve"> </w:t>
      </w:r>
      <w:r w:rsidRPr="00FF1ABA">
        <w:t>Party</w:t>
      </w:r>
      <w:r>
        <w:t xml:space="preserve"> </w:t>
      </w:r>
      <w:r w:rsidRPr="00FF1ABA">
        <w:t>may</w:t>
      </w:r>
      <w:r>
        <w:t xml:space="preserve"> </w:t>
      </w:r>
      <w:r w:rsidRPr="00FF1ABA">
        <w:t>terminate</w:t>
      </w:r>
      <w:r>
        <w:t xml:space="preserve"> </w:t>
      </w:r>
      <w:r w:rsidRPr="00FF1ABA">
        <w:t>this</w:t>
      </w:r>
      <w:r>
        <w:t xml:space="preserve"> </w:t>
      </w:r>
      <w:r w:rsidRPr="00FF1ABA">
        <w:t>Agreement</w:t>
      </w:r>
      <w:r>
        <w:t xml:space="preserve"> </w:t>
      </w:r>
      <w:r w:rsidRPr="00FF1ABA">
        <w:t>if</w:t>
      </w:r>
      <w:r>
        <w:t xml:space="preserve"> </w:t>
      </w:r>
      <w:r w:rsidRPr="00FF1ABA">
        <w:t>the</w:t>
      </w:r>
      <w:r>
        <w:t xml:space="preserve"> </w:t>
      </w:r>
      <w:r w:rsidRPr="00FF1ABA">
        <w:t>other</w:t>
      </w:r>
      <w:r>
        <w:t xml:space="preserve"> </w:t>
      </w:r>
      <w:r w:rsidRPr="00FF1ABA">
        <w:t>Party</w:t>
      </w:r>
      <w:r>
        <w:t xml:space="preserve"> </w:t>
      </w:r>
      <w:r w:rsidRPr="00FF1ABA">
        <w:t>fails</w:t>
      </w:r>
      <w:r>
        <w:t xml:space="preserve"> </w:t>
      </w:r>
      <w:r w:rsidRPr="00FF1ABA">
        <w:t>to</w:t>
      </w:r>
      <w:r>
        <w:t xml:space="preserve"> </w:t>
      </w:r>
      <w:r w:rsidRPr="00FF1ABA">
        <w:t>cure</w:t>
      </w:r>
      <w:r>
        <w:t xml:space="preserve"> </w:t>
      </w:r>
      <w:r w:rsidRPr="00FF1ABA">
        <w:t>a</w:t>
      </w:r>
      <w:r>
        <w:t xml:space="preserve"> </w:t>
      </w:r>
      <w:r w:rsidRPr="00FF1ABA">
        <w:t>material</w:t>
      </w:r>
      <w:r>
        <w:t xml:space="preserve"> </w:t>
      </w:r>
      <w:r w:rsidRPr="00FF1ABA">
        <w:t>breach</w:t>
      </w:r>
      <w:r>
        <w:t xml:space="preserve"> </w:t>
      </w:r>
      <w:r w:rsidRPr="00FF1ABA">
        <w:t>of</w:t>
      </w:r>
      <w:r>
        <w:t xml:space="preserve"> </w:t>
      </w:r>
      <w:r w:rsidRPr="00FF1ABA">
        <w:t>the</w:t>
      </w:r>
      <w:r>
        <w:t xml:space="preserve"> </w:t>
      </w:r>
      <w:r w:rsidRPr="00FF1ABA">
        <w:t>Agreement</w:t>
      </w:r>
      <w:r>
        <w:t xml:space="preserve"> </w:t>
      </w:r>
      <w:r w:rsidRPr="00FF1ABA">
        <w:t>within</w:t>
      </w:r>
      <w:r>
        <w:t xml:space="preserve"> fifteen </w:t>
      </w:r>
      <w:r w:rsidRPr="00FF1ABA">
        <w:t>(1</w:t>
      </w:r>
      <w:r>
        <w:t>5</w:t>
      </w:r>
      <w:r w:rsidRPr="00FF1ABA">
        <w:t>)</w:t>
      </w:r>
      <w:r>
        <w:t xml:space="preserve"> </w:t>
      </w:r>
      <w:r w:rsidRPr="00FF1ABA">
        <w:t>days</w:t>
      </w:r>
      <w:r>
        <w:t xml:space="preserve"> </w:t>
      </w:r>
      <w:r w:rsidRPr="00FF1ABA">
        <w:t>after</w:t>
      </w:r>
      <w:r>
        <w:t xml:space="preserve"> </w:t>
      </w:r>
      <w:r w:rsidRPr="00FF1ABA">
        <w:t>receipt</w:t>
      </w:r>
      <w:r>
        <w:t xml:space="preserve"> </w:t>
      </w:r>
      <w:r w:rsidRPr="00FF1ABA">
        <w:t>of</w:t>
      </w:r>
      <w:r>
        <w:t xml:space="preserve"> </w:t>
      </w:r>
      <w:r w:rsidRPr="00FF1ABA">
        <w:t>written</w:t>
      </w:r>
      <w:r>
        <w:t xml:space="preserve"> </w:t>
      </w:r>
      <w:r w:rsidRPr="00FF1ABA">
        <w:t>notice</w:t>
      </w:r>
      <w:r>
        <w:t xml:space="preserve"> </w:t>
      </w:r>
      <w:r w:rsidRPr="00FF1ABA">
        <w:t>thereof.</w:t>
      </w:r>
    </w:p>
    <w:p w14:paraId="574B32E0" w14:textId="77777777" w:rsidR="003F37A2" w:rsidRPr="00FB70A6" w:rsidRDefault="003F37A2" w:rsidP="003F37A2">
      <w:pPr>
        <w:pStyle w:val="Heading3"/>
      </w:pPr>
      <w:r w:rsidRPr="00FB70A6">
        <w:t>Either</w:t>
      </w:r>
      <w:r>
        <w:t xml:space="preserve"> </w:t>
      </w:r>
      <w:r w:rsidRPr="00FB70A6">
        <w:t>Party</w:t>
      </w:r>
      <w:r>
        <w:t xml:space="preserve"> </w:t>
      </w:r>
      <w:r w:rsidRPr="00FB70A6">
        <w:t>may</w:t>
      </w:r>
      <w:r>
        <w:t xml:space="preserve"> </w:t>
      </w:r>
      <w:r w:rsidRPr="00FB70A6">
        <w:t>terminate</w:t>
      </w:r>
      <w:r>
        <w:t xml:space="preserve"> </w:t>
      </w:r>
      <w:r w:rsidRPr="00FB70A6">
        <w:t>this</w:t>
      </w:r>
      <w:r>
        <w:t xml:space="preserve"> </w:t>
      </w:r>
      <w:r w:rsidRPr="00FB70A6">
        <w:t>Agreement</w:t>
      </w:r>
      <w:r>
        <w:t xml:space="preserve"> </w:t>
      </w:r>
      <w:r w:rsidRPr="00FB70A6">
        <w:t>if</w:t>
      </w:r>
      <w:r>
        <w:t xml:space="preserve"> </w:t>
      </w:r>
      <w:r w:rsidRPr="00FB70A6">
        <w:t>the</w:t>
      </w:r>
      <w:r>
        <w:t xml:space="preserve"> </w:t>
      </w:r>
      <w:r w:rsidRPr="00FB70A6">
        <w:t>other</w:t>
      </w:r>
      <w:r>
        <w:t xml:space="preserve"> </w:t>
      </w:r>
      <w:r w:rsidRPr="00FB70A6">
        <w:t>Party</w:t>
      </w:r>
      <w:r>
        <w:t xml:space="preserve"> </w:t>
      </w:r>
      <w:r w:rsidRPr="00FB70A6">
        <w:t>is</w:t>
      </w:r>
      <w:r>
        <w:t xml:space="preserve"> </w:t>
      </w:r>
      <w:r w:rsidRPr="00FB70A6">
        <w:t>involved</w:t>
      </w:r>
      <w:r>
        <w:t xml:space="preserve"> </w:t>
      </w:r>
      <w:r w:rsidRPr="00FB70A6">
        <w:t>in</w:t>
      </w:r>
      <w:r>
        <w:t xml:space="preserve"> </w:t>
      </w:r>
      <w:r w:rsidRPr="00FB70A6">
        <w:t>insolvency</w:t>
      </w:r>
      <w:r>
        <w:t xml:space="preserve"> </w:t>
      </w:r>
      <w:r w:rsidRPr="00FB70A6">
        <w:t>proceedings,</w:t>
      </w:r>
      <w:r>
        <w:t xml:space="preserve"> </w:t>
      </w:r>
      <w:r w:rsidRPr="00FB70A6">
        <w:t>receivership,</w:t>
      </w:r>
      <w:r>
        <w:t xml:space="preserve"> </w:t>
      </w:r>
      <w:r w:rsidRPr="00FB70A6">
        <w:t>bankruptcy,</w:t>
      </w:r>
      <w:r>
        <w:t xml:space="preserve"> </w:t>
      </w:r>
      <w:r w:rsidRPr="00FB70A6">
        <w:t>or</w:t>
      </w:r>
      <w:r>
        <w:t xml:space="preserve"> </w:t>
      </w:r>
      <w:r w:rsidRPr="00FB70A6">
        <w:t>assignment</w:t>
      </w:r>
      <w:r>
        <w:t xml:space="preserve"> </w:t>
      </w:r>
      <w:r w:rsidRPr="00FB70A6">
        <w:t>for</w:t>
      </w:r>
      <w:r>
        <w:t xml:space="preserve"> </w:t>
      </w:r>
      <w:r w:rsidRPr="00FB70A6">
        <w:t>the</w:t>
      </w:r>
      <w:r>
        <w:t xml:space="preserve"> </w:t>
      </w:r>
      <w:r w:rsidRPr="00FB70A6">
        <w:t>benefit</w:t>
      </w:r>
      <w:r>
        <w:t xml:space="preserve"> </w:t>
      </w:r>
      <w:r w:rsidRPr="00FB70A6">
        <w:t>of</w:t>
      </w:r>
      <w:r>
        <w:t xml:space="preserve"> </w:t>
      </w:r>
      <w:r w:rsidRPr="00FB70A6">
        <w:t>creditors.</w:t>
      </w:r>
    </w:p>
    <w:p w14:paraId="7AEB9297" w14:textId="77777777" w:rsidR="003F37A2" w:rsidRPr="00FF1ABA" w:rsidRDefault="003F37A2" w:rsidP="003F37A2">
      <w:pPr>
        <w:pStyle w:val="Heading2"/>
      </w:pPr>
      <w:r>
        <w:rPr>
          <w:u w:val="single"/>
        </w:rPr>
        <w:t>Obligations.</w:t>
      </w:r>
      <w:r>
        <w:t xml:space="preserve"> </w:t>
      </w:r>
      <w:r w:rsidRPr="00FF1ABA">
        <w:t>Upon</w:t>
      </w:r>
      <w:r>
        <w:t xml:space="preserve"> </w:t>
      </w:r>
      <w:r w:rsidRPr="00FF1ABA">
        <w:t>expiration</w:t>
      </w:r>
      <w:r>
        <w:t xml:space="preserve"> </w:t>
      </w:r>
      <w:r w:rsidRPr="00FF1ABA">
        <w:t>or</w:t>
      </w:r>
      <w:r>
        <w:t xml:space="preserve"> </w:t>
      </w:r>
      <w:r w:rsidRPr="00FF1ABA">
        <w:t>termination</w:t>
      </w:r>
      <w:r>
        <w:t xml:space="preserve"> </w:t>
      </w:r>
      <w:r w:rsidRPr="00FF1ABA">
        <w:t>of</w:t>
      </w:r>
      <w:r>
        <w:t xml:space="preserve"> </w:t>
      </w:r>
      <w:r w:rsidRPr="00FF1ABA">
        <w:t>this</w:t>
      </w:r>
      <w:r>
        <w:t xml:space="preserve"> </w:t>
      </w:r>
      <w:r w:rsidRPr="00FF1ABA">
        <w:t>Agreement:</w:t>
      </w:r>
    </w:p>
    <w:p w14:paraId="3A63952E" w14:textId="77777777" w:rsidR="003F37A2" w:rsidRDefault="003F37A2" w:rsidP="003F37A2">
      <w:pPr>
        <w:pStyle w:val="Heading3"/>
      </w:pPr>
      <w:r w:rsidRPr="00FF1ABA">
        <w:t>Each</w:t>
      </w:r>
      <w:r>
        <w:t xml:space="preserve"> </w:t>
      </w:r>
      <w:r w:rsidRPr="00FF1ABA">
        <w:t>Party</w:t>
      </w:r>
      <w:r>
        <w:t xml:space="preserve"> </w:t>
      </w:r>
      <w:r w:rsidRPr="00FF1ABA">
        <w:t>shall</w:t>
      </w:r>
      <w:r>
        <w:t xml:space="preserve"> </w:t>
      </w:r>
      <w:r w:rsidRPr="00FF1ABA">
        <w:t>promptly</w:t>
      </w:r>
      <w:r>
        <w:t xml:space="preserve"> </w:t>
      </w:r>
      <w:r w:rsidRPr="00FF1ABA">
        <w:t>return</w:t>
      </w:r>
      <w:r>
        <w:t xml:space="preserve"> </w:t>
      </w:r>
      <w:r w:rsidRPr="00FF1ABA">
        <w:t>to</w:t>
      </w:r>
      <w:r>
        <w:t xml:space="preserve"> </w:t>
      </w:r>
      <w:r w:rsidRPr="00FF1ABA">
        <w:t>the</w:t>
      </w:r>
      <w:r>
        <w:t xml:space="preserve"> </w:t>
      </w:r>
      <w:r w:rsidRPr="00FF1ABA">
        <w:t>other</w:t>
      </w:r>
      <w:r>
        <w:t xml:space="preserve"> </w:t>
      </w:r>
      <w:r w:rsidRPr="00FF1ABA">
        <w:t>all</w:t>
      </w:r>
      <w:r>
        <w:t xml:space="preserve"> </w:t>
      </w:r>
      <w:r w:rsidRPr="00FF1ABA">
        <w:t>of</w:t>
      </w:r>
      <w:r>
        <w:t xml:space="preserve"> </w:t>
      </w:r>
      <w:r w:rsidRPr="00FF1ABA">
        <w:t>the</w:t>
      </w:r>
      <w:r>
        <w:t xml:space="preserve"> </w:t>
      </w:r>
      <w:r w:rsidRPr="00FF1ABA">
        <w:t>Confidential</w:t>
      </w:r>
      <w:r>
        <w:t xml:space="preserve"> </w:t>
      </w:r>
      <w:r w:rsidRPr="00FF1ABA">
        <w:t>Information</w:t>
      </w:r>
      <w:r>
        <w:t xml:space="preserve"> </w:t>
      </w:r>
      <w:r w:rsidRPr="00FF1ABA">
        <w:t>of</w:t>
      </w:r>
      <w:r>
        <w:t xml:space="preserve"> </w:t>
      </w:r>
      <w:r w:rsidRPr="00FF1ABA">
        <w:t>the</w:t>
      </w:r>
      <w:r>
        <w:t xml:space="preserve"> </w:t>
      </w:r>
      <w:r w:rsidRPr="00FF1ABA">
        <w:t>other</w:t>
      </w:r>
      <w:r>
        <w:t xml:space="preserve"> </w:t>
      </w:r>
      <w:r w:rsidRPr="00FF1ABA">
        <w:t>Party</w:t>
      </w:r>
      <w:r>
        <w:t xml:space="preserve"> </w:t>
      </w:r>
      <w:r w:rsidRPr="00FF1ABA">
        <w:t>in</w:t>
      </w:r>
      <w:r>
        <w:t xml:space="preserve"> </w:t>
      </w:r>
      <w:r w:rsidRPr="00FF1ABA">
        <w:t>its</w:t>
      </w:r>
      <w:r>
        <w:t xml:space="preserve"> </w:t>
      </w:r>
      <w:r w:rsidRPr="00FF1ABA">
        <w:t>possession</w:t>
      </w:r>
      <w:r>
        <w:t xml:space="preserve"> </w:t>
      </w:r>
      <w:r w:rsidRPr="00FF1ABA">
        <w:t>or</w:t>
      </w:r>
      <w:r>
        <w:t xml:space="preserve"> </w:t>
      </w:r>
      <w:r w:rsidRPr="00FF1ABA">
        <w:t>control;</w:t>
      </w:r>
    </w:p>
    <w:p w14:paraId="6190C137" w14:textId="1B1076E4" w:rsidR="001F00B1" w:rsidRDefault="003F37A2" w:rsidP="003F37A2">
      <w:pPr>
        <w:pStyle w:val="Heading3"/>
      </w:pPr>
      <w:r>
        <w:t xml:space="preserve">Customer shall cease use of the ClearGov Service and shall remove all links from the Customer </w:t>
      </w:r>
      <w:r w:rsidR="005C5FB5">
        <w:t xml:space="preserve">Web </w:t>
      </w:r>
      <w:r>
        <w:t>Site to</w:t>
      </w:r>
      <w:r w:rsidR="009439AA">
        <w:t xml:space="preserve"> the ClearGov Service</w:t>
      </w:r>
      <w:r w:rsidR="004E5AD9">
        <w:t>; and</w:t>
      </w:r>
    </w:p>
    <w:p w14:paraId="66430672" w14:textId="316E726D" w:rsidR="003F37A2" w:rsidRDefault="003F37A2" w:rsidP="003F37A2">
      <w:pPr>
        <w:pStyle w:val="Heading3"/>
      </w:pPr>
      <w:r w:rsidRPr="00B36F68">
        <w:t>Any</w:t>
      </w:r>
      <w:r>
        <w:t xml:space="preserve"> </w:t>
      </w:r>
      <w:r w:rsidRPr="00B36F68">
        <w:t>outstanding</w:t>
      </w:r>
      <w:r>
        <w:t xml:space="preserve"> fees shall </w:t>
      </w:r>
      <w:r w:rsidRPr="00B36F68">
        <w:t>become</w:t>
      </w:r>
      <w:r>
        <w:t xml:space="preserve"> </w:t>
      </w:r>
      <w:r w:rsidRPr="00B36F68">
        <w:t>immediately</w:t>
      </w:r>
      <w:r>
        <w:t xml:space="preserve"> </w:t>
      </w:r>
      <w:r w:rsidRPr="00B36F68">
        <w:t>due</w:t>
      </w:r>
      <w:r>
        <w:t xml:space="preserve"> </w:t>
      </w:r>
      <w:r w:rsidRPr="00B36F68">
        <w:t>and</w:t>
      </w:r>
      <w:r>
        <w:t xml:space="preserve"> payable, and termination </w:t>
      </w:r>
      <w:r w:rsidRPr="00302A4A">
        <w:t>of</w:t>
      </w:r>
      <w:r>
        <w:t xml:space="preserve"> this Agreement </w:t>
      </w:r>
      <w:r w:rsidRPr="00302A4A">
        <w:t>shall</w:t>
      </w:r>
      <w:r>
        <w:t xml:space="preserve"> </w:t>
      </w:r>
      <w:r w:rsidRPr="00302A4A">
        <w:t>not</w:t>
      </w:r>
      <w:r>
        <w:t xml:space="preserve"> </w:t>
      </w:r>
      <w:r w:rsidRPr="00302A4A">
        <w:t>relieve</w:t>
      </w:r>
      <w:r>
        <w:t xml:space="preserve"> Customer </w:t>
      </w:r>
      <w:r w:rsidRPr="00302A4A">
        <w:t>from</w:t>
      </w:r>
      <w:r>
        <w:t xml:space="preserve"> </w:t>
      </w:r>
      <w:r w:rsidRPr="00302A4A">
        <w:t>its</w:t>
      </w:r>
      <w:r>
        <w:t xml:space="preserve"> </w:t>
      </w:r>
      <w:r w:rsidRPr="00302A4A">
        <w:t>obligation</w:t>
      </w:r>
      <w:r>
        <w:t xml:space="preserve"> </w:t>
      </w:r>
      <w:r w:rsidRPr="00302A4A">
        <w:t>to</w:t>
      </w:r>
      <w:r>
        <w:t xml:space="preserve"> </w:t>
      </w:r>
      <w:r w:rsidRPr="00302A4A">
        <w:t>pay</w:t>
      </w:r>
      <w:r>
        <w:t xml:space="preserve"> </w:t>
      </w:r>
      <w:r w:rsidRPr="00302A4A">
        <w:t>to</w:t>
      </w:r>
      <w:r>
        <w:t xml:space="preserve"> ClearGov </w:t>
      </w:r>
      <w:r w:rsidRPr="00302A4A">
        <w:t>any</w:t>
      </w:r>
      <w:r>
        <w:t xml:space="preserve"> such </w:t>
      </w:r>
      <w:r w:rsidRPr="00302A4A">
        <w:t>fees</w:t>
      </w:r>
      <w:r w:rsidR="00AD359D">
        <w:t>.</w:t>
      </w:r>
    </w:p>
    <w:p w14:paraId="345B3994" w14:textId="77777777" w:rsidR="003F37A2" w:rsidRPr="00BD6D9A" w:rsidRDefault="003F37A2" w:rsidP="003F37A2">
      <w:pPr>
        <w:pStyle w:val="Heading2"/>
      </w:pPr>
      <w:r>
        <w:rPr>
          <w:u w:val="single"/>
        </w:rPr>
        <w:t>Survival.</w:t>
      </w:r>
      <w:r>
        <w:t xml:space="preserve"> </w:t>
      </w:r>
      <w:r w:rsidRPr="00223B1E">
        <w:rPr>
          <w:u w:val="single"/>
        </w:rPr>
        <w:t>Sections 3.3, 3.4 and 4 through 8</w:t>
      </w:r>
      <w:r w:rsidRPr="00223B1E">
        <w:t xml:space="preserve"> inclusive</w:t>
      </w:r>
      <w:r>
        <w:t xml:space="preserve"> </w:t>
      </w:r>
      <w:r w:rsidRPr="00302A4A">
        <w:t>shall</w:t>
      </w:r>
      <w:r>
        <w:t xml:space="preserve"> </w:t>
      </w:r>
      <w:r w:rsidRPr="00302A4A">
        <w:t>survive</w:t>
      </w:r>
      <w:r>
        <w:t xml:space="preserve"> </w:t>
      </w:r>
      <w:r w:rsidRPr="00302A4A">
        <w:t>any</w:t>
      </w:r>
      <w:r>
        <w:t xml:space="preserve"> </w:t>
      </w:r>
      <w:r w:rsidRPr="00302A4A">
        <w:t>termination</w:t>
      </w:r>
      <w:r>
        <w:t xml:space="preserve"> </w:t>
      </w:r>
      <w:r w:rsidRPr="00302A4A">
        <w:t>or</w:t>
      </w:r>
      <w:r>
        <w:t xml:space="preserve"> </w:t>
      </w:r>
      <w:r w:rsidRPr="00302A4A">
        <w:t>expiration</w:t>
      </w:r>
      <w:r>
        <w:t xml:space="preserve"> </w:t>
      </w:r>
      <w:r w:rsidRPr="00302A4A">
        <w:t>of</w:t>
      </w:r>
      <w:r>
        <w:t xml:space="preserve"> this Agreement.</w:t>
      </w:r>
    </w:p>
    <w:p w14:paraId="2ABCA767" w14:textId="77777777" w:rsidR="003F37A2" w:rsidRDefault="003F37A2" w:rsidP="007853C6">
      <w:pPr>
        <w:pStyle w:val="Heading1"/>
      </w:pPr>
      <w:r>
        <w:t xml:space="preserve">Fees and </w:t>
      </w:r>
      <w:r w:rsidRPr="00302A4A">
        <w:t>Billing</w:t>
      </w:r>
      <w:r>
        <w:t>.</w:t>
      </w:r>
    </w:p>
    <w:p w14:paraId="226EDC95" w14:textId="77777777" w:rsidR="003F37A2" w:rsidRPr="00FF1ABA" w:rsidRDefault="003F37A2" w:rsidP="003F37A2">
      <w:pPr>
        <w:pStyle w:val="Heading2"/>
      </w:pPr>
      <w:r w:rsidRPr="00FF1ABA">
        <w:rPr>
          <w:u w:val="single"/>
        </w:rPr>
        <w:t>Fees.</w:t>
      </w:r>
      <w:r>
        <w:t xml:space="preserve"> Customer </w:t>
      </w:r>
      <w:r w:rsidRPr="00FF1ABA">
        <w:t>shall</w:t>
      </w:r>
      <w:r>
        <w:t xml:space="preserve"> </w:t>
      </w:r>
      <w:r w:rsidRPr="00FF1ABA">
        <w:t>pay</w:t>
      </w:r>
      <w:r>
        <w:t xml:space="preserve"> </w:t>
      </w:r>
      <w:r w:rsidRPr="00FF1ABA">
        <w:t>the</w:t>
      </w:r>
      <w:r>
        <w:t xml:space="preserve"> F</w:t>
      </w:r>
      <w:r w:rsidRPr="00FF1ABA">
        <w:t>ees</w:t>
      </w:r>
      <w:r>
        <w:t xml:space="preserve"> </w:t>
      </w:r>
      <w:r w:rsidRPr="00FF1ABA">
        <w:t>in</w:t>
      </w:r>
      <w:r>
        <w:t xml:space="preserve"> </w:t>
      </w:r>
      <w:r w:rsidRPr="00FF1ABA">
        <w:t>accordance</w:t>
      </w:r>
      <w:r>
        <w:t xml:space="preserve"> </w:t>
      </w:r>
      <w:r w:rsidRPr="00FF1ABA">
        <w:t>with</w:t>
      </w:r>
      <w:r>
        <w:t xml:space="preserve"> </w:t>
      </w:r>
      <w:r w:rsidRPr="00FF1ABA">
        <w:t>the</w:t>
      </w:r>
      <w:r>
        <w:t xml:space="preserve"> </w:t>
      </w:r>
      <w:r w:rsidRPr="00FF1ABA">
        <w:t>terms</w:t>
      </w:r>
      <w:r>
        <w:t xml:space="preserve"> </w:t>
      </w:r>
      <w:r w:rsidRPr="00FF1ABA">
        <w:t>set</w:t>
      </w:r>
      <w:r>
        <w:t xml:space="preserve"> </w:t>
      </w:r>
      <w:r w:rsidRPr="00FF1ABA">
        <w:t>forth</w:t>
      </w:r>
      <w:r>
        <w:t xml:space="preserve"> </w:t>
      </w:r>
      <w:r w:rsidRPr="00FF1ABA">
        <w:t>in</w:t>
      </w:r>
      <w:r>
        <w:t xml:space="preserve"> the applicable ClearGov Service Order.</w:t>
      </w:r>
    </w:p>
    <w:p w14:paraId="12110285" w14:textId="77777777" w:rsidR="003F37A2" w:rsidRDefault="003F37A2" w:rsidP="003F37A2">
      <w:pPr>
        <w:pStyle w:val="Heading2"/>
      </w:pPr>
      <w:r>
        <w:rPr>
          <w:u w:val="single"/>
        </w:rPr>
        <w:t>Interest and Collections.</w:t>
      </w:r>
      <w:r>
        <w:t xml:space="preserve"> Customer </w:t>
      </w:r>
      <w:r w:rsidRPr="005476AD">
        <w:t>will</w:t>
      </w:r>
      <w:r>
        <w:t xml:space="preserve"> </w:t>
      </w:r>
      <w:r w:rsidRPr="005476AD">
        <w:t>be</w:t>
      </w:r>
      <w:r>
        <w:t xml:space="preserve"> </w:t>
      </w:r>
      <w:r w:rsidRPr="005476AD">
        <w:t>charged</w:t>
      </w:r>
      <w:r>
        <w:t xml:space="preserve"> </w:t>
      </w:r>
      <w:r w:rsidRPr="005476AD">
        <w:t>$50</w:t>
      </w:r>
      <w:r>
        <w:t xml:space="preserve"> </w:t>
      </w:r>
      <w:r w:rsidRPr="005476AD">
        <w:t>for</w:t>
      </w:r>
      <w:r>
        <w:t xml:space="preserve"> </w:t>
      </w:r>
      <w:r w:rsidRPr="005476AD">
        <w:t>payments</w:t>
      </w:r>
      <w:r>
        <w:t xml:space="preserve"> </w:t>
      </w:r>
      <w:r w:rsidRPr="005476AD">
        <w:t>by</w:t>
      </w:r>
      <w:r>
        <w:t xml:space="preserve"> </w:t>
      </w:r>
      <w:r w:rsidRPr="005476AD">
        <w:t>checks</w:t>
      </w:r>
      <w:r>
        <w:t xml:space="preserve"> </w:t>
      </w:r>
      <w:r w:rsidRPr="005476AD">
        <w:t>that</w:t>
      </w:r>
      <w:r>
        <w:t xml:space="preserve"> </w:t>
      </w:r>
      <w:r w:rsidRPr="005476AD">
        <w:t>are</w:t>
      </w:r>
      <w:r>
        <w:t xml:space="preserve"> </w:t>
      </w:r>
      <w:r w:rsidRPr="005476AD">
        <w:t>returned</w:t>
      </w:r>
      <w:r>
        <w:t xml:space="preserve"> </w:t>
      </w:r>
      <w:r w:rsidRPr="005476AD">
        <w:t>due</w:t>
      </w:r>
      <w:r>
        <w:t xml:space="preserve"> </w:t>
      </w:r>
      <w:r w:rsidRPr="005476AD">
        <w:t>to</w:t>
      </w:r>
      <w:r>
        <w:t xml:space="preserve"> </w:t>
      </w:r>
      <w:r w:rsidRPr="005476AD">
        <w:t>insufficient</w:t>
      </w:r>
      <w:r>
        <w:t xml:space="preserve"> </w:t>
      </w:r>
      <w:r w:rsidRPr="005476AD">
        <w:t>funds.</w:t>
      </w:r>
      <w:r>
        <w:t xml:space="preserve"> </w:t>
      </w:r>
      <w:r w:rsidRPr="005476AD">
        <w:t>Any</w:t>
      </w:r>
      <w:r>
        <w:t xml:space="preserve"> </w:t>
      </w:r>
      <w:r w:rsidRPr="005476AD">
        <w:t>late</w:t>
      </w:r>
      <w:r>
        <w:t xml:space="preserve"> </w:t>
      </w:r>
      <w:r w:rsidRPr="005476AD">
        <w:t>payments</w:t>
      </w:r>
      <w:r>
        <w:t xml:space="preserve"> </w:t>
      </w:r>
      <w:r w:rsidRPr="005476AD">
        <w:t>will</w:t>
      </w:r>
      <w:r>
        <w:t xml:space="preserve"> </w:t>
      </w:r>
      <w:r w:rsidRPr="005476AD">
        <w:t>accrue</w:t>
      </w:r>
      <w:r>
        <w:t xml:space="preserve"> </w:t>
      </w:r>
      <w:r w:rsidRPr="005476AD">
        <w:t>interest</w:t>
      </w:r>
      <w:r>
        <w:t xml:space="preserve"> </w:t>
      </w:r>
      <w:r w:rsidRPr="005476AD">
        <w:t>equal</w:t>
      </w:r>
      <w:r>
        <w:t xml:space="preserve"> </w:t>
      </w:r>
      <w:r w:rsidRPr="005476AD">
        <w:t>to</w:t>
      </w:r>
      <w:r>
        <w:t xml:space="preserve"> </w:t>
      </w:r>
      <w:r w:rsidRPr="00302A4A">
        <w:t>one</w:t>
      </w:r>
      <w:r>
        <w:t xml:space="preserve"> </w:t>
      </w:r>
      <w:r w:rsidRPr="00302A4A">
        <w:t>and</w:t>
      </w:r>
      <w:r>
        <w:t xml:space="preserve"> </w:t>
      </w:r>
      <w:r w:rsidRPr="00302A4A">
        <w:t>one</w:t>
      </w:r>
      <w:r>
        <w:t>-</w:t>
      </w:r>
      <w:r w:rsidRPr="00302A4A">
        <w:t>half</w:t>
      </w:r>
      <w:r>
        <w:t xml:space="preserve"> </w:t>
      </w:r>
      <w:r w:rsidRPr="00302A4A">
        <w:t>percent</w:t>
      </w:r>
      <w:r>
        <w:t xml:space="preserve"> </w:t>
      </w:r>
      <w:r w:rsidRPr="00302A4A">
        <w:t>(1.5%)</w:t>
      </w:r>
      <w:r>
        <w:t xml:space="preserve"> </w:t>
      </w:r>
      <w:r w:rsidRPr="00302A4A">
        <w:t>per</w:t>
      </w:r>
      <w:r>
        <w:t xml:space="preserve"> </w:t>
      </w:r>
      <w:r w:rsidRPr="00302A4A">
        <w:t>month</w:t>
      </w:r>
      <w:r w:rsidRPr="005476AD">
        <w:t>,</w:t>
      </w:r>
      <w:r>
        <w:t xml:space="preserve"> </w:t>
      </w:r>
      <w:r w:rsidRPr="005476AD">
        <w:t>or</w:t>
      </w:r>
      <w:r>
        <w:t xml:space="preserve"> </w:t>
      </w:r>
      <w:r w:rsidRPr="005476AD">
        <w:t>the</w:t>
      </w:r>
      <w:r>
        <w:t xml:space="preserve"> </w:t>
      </w:r>
      <w:r w:rsidRPr="005476AD">
        <w:t>maximum</w:t>
      </w:r>
      <w:r>
        <w:t xml:space="preserve"> </w:t>
      </w:r>
      <w:r w:rsidRPr="005476AD">
        <w:t>amount</w:t>
      </w:r>
      <w:r>
        <w:t xml:space="preserve"> </w:t>
      </w:r>
      <w:r w:rsidRPr="005476AD">
        <w:t>allowable</w:t>
      </w:r>
      <w:r>
        <w:t xml:space="preserve"> </w:t>
      </w:r>
      <w:r w:rsidRPr="005476AD">
        <w:t>under</w:t>
      </w:r>
      <w:r>
        <w:t xml:space="preserve"> </w:t>
      </w:r>
      <w:r w:rsidRPr="005476AD">
        <w:t>law,</w:t>
      </w:r>
      <w:r>
        <w:t xml:space="preserve"> </w:t>
      </w:r>
      <w:r w:rsidRPr="005476AD">
        <w:t>whichev</w:t>
      </w:r>
      <w:r>
        <w:t xml:space="preserve">er is less, compounded monthly. ClearGov </w:t>
      </w:r>
      <w:r w:rsidRPr="005476AD">
        <w:t>shall</w:t>
      </w:r>
      <w:r>
        <w:t xml:space="preserve"> </w:t>
      </w:r>
      <w:r w:rsidRPr="005476AD">
        <w:t>be</w:t>
      </w:r>
      <w:r>
        <w:t xml:space="preserve"> </w:t>
      </w:r>
      <w:r w:rsidRPr="005476AD">
        <w:t>entitled</w:t>
      </w:r>
      <w:r>
        <w:t xml:space="preserve"> </w:t>
      </w:r>
      <w:r w:rsidRPr="005476AD">
        <w:t>to</w:t>
      </w:r>
      <w:r>
        <w:t xml:space="preserve"> </w:t>
      </w:r>
      <w:r w:rsidRPr="005476AD">
        <w:t>recover</w:t>
      </w:r>
      <w:r>
        <w:t xml:space="preserve"> </w:t>
      </w:r>
      <w:r w:rsidRPr="005476AD">
        <w:t>all</w:t>
      </w:r>
      <w:r>
        <w:t xml:space="preserve"> </w:t>
      </w:r>
      <w:r w:rsidRPr="005476AD">
        <w:t>reasonable</w:t>
      </w:r>
      <w:r>
        <w:t xml:space="preserve"> </w:t>
      </w:r>
      <w:r w:rsidRPr="005476AD">
        <w:t>costs</w:t>
      </w:r>
      <w:r>
        <w:t xml:space="preserve"> </w:t>
      </w:r>
      <w:r w:rsidRPr="005476AD">
        <w:t>of</w:t>
      </w:r>
      <w:r>
        <w:t xml:space="preserve"> </w:t>
      </w:r>
      <w:r w:rsidRPr="005476AD">
        <w:t>collection</w:t>
      </w:r>
      <w:r>
        <w:t xml:space="preserve"> </w:t>
      </w:r>
      <w:r w:rsidRPr="005476AD">
        <w:t>(including</w:t>
      </w:r>
      <w:r>
        <w:t xml:space="preserve"> </w:t>
      </w:r>
      <w:r w:rsidRPr="005476AD">
        <w:t>agency</w:t>
      </w:r>
      <w:r>
        <w:t xml:space="preserve"> </w:t>
      </w:r>
      <w:r w:rsidRPr="005476AD">
        <w:t>fees,</w:t>
      </w:r>
      <w:r>
        <w:t xml:space="preserve"> </w:t>
      </w:r>
      <w:r w:rsidRPr="005476AD">
        <w:t>attorneys’</w:t>
      </w:r>
      <w:r>
        <w:t xml:space="preserve"> </w:t>
      </w:r>
      <w:r w:rsidRPr="005476AD">
        <w:t>fees,</w:t>
      </w:r>
      <w:r>
        <w:t xml:space="preserve"> </w:t>
      </w:r>
      <w:r w:rsidRPr="005476AD">
        <w:t>in-house</w:t>
      </w:r>
      <w:r>
        <w:t xml:space="preserve"> </w:t>
      </w:r>
      <w:r w:rsidRPr="005476AD">
        <w:t>counsel</w:t>
      </w:r>
      <w:r>
        <w:t xml:space="preserve"> </w:t>
      </w:r>
      <w:r w:rsidRPr="005476AD">
        <w:t>costs,</w:t>
      </w:r>
      <w:r>
        <w:t xml:space="preserve"> </w:t>
      </w:r>
      <w:r w:rsidRPr="005476AD">
        <w:t>expenses</w:t>
      </w:r>
      <w:r>
        <w:t xml:space="preserve"> </w:t>
      </w:r>
      <w:r w:rsidRPr="005476AD">
        <w:t>and</w:t>
      </w:r>
      <w:r>
        <w:t xml:space="preserve"> </w:t>
      </w:r>
      <w:r w:rsidRPr="005476AD">
        <w:t>costs)</w:t>
      </w:r>
      <w:r>
        <w:t xml:space="preserve"> </w:t>
      </w:r>
      <w:r w:rsidRPr="005476AD">
        <w:t>incurred</w:t>
      </w:r>
      <w:r>
        <w:t xml:space="preserve"> </w:t>
      </w:r>
      <w:r w:rsidRPr="005476AD">
        <w:t>in</w:t>
      </w:r>
      <w:r>
        <w:t xml:space="preserve"> </w:t>
      </w:r>
      <w:r w:rsidRPr="005476AD">
        <w:lastRenderedPageBreak/>
        <w:t>attempting</w:t>
      </w:r>
      <w:r>
        <w:t xml:space="preserve"> </w:t>
      </w:r>
      <w:r w:rsidRPr="005476AD">
        <w:t>to</w:t>
      </w:r>
      <w:r>
        <w:t xml:space="preserve"> </w:t>
      </w:r>
      <w:r w:rsidRPr="005476AD">
        <w:t>collect</w:t>
      </w:r>
      <w:r>
        <w:t xml:space="preserve"> </w:t>
      </w:r>
      <w:r w:rsidRPr="005476AD">
        <w:t>payment</w:t>
      </w:r>
      <w:r>
        <w:t xml:space="preserve"> </w:t>
      </w:r>
      <w:r w:rsidRPr="005476AD">
        <w:t>from</w:t>
      </w:r>
      <w:r>
        <w:t xml:space="preserve"> Customer.</w:t>
      </w:r>
    </w:p>
    <w:p w14:paraId="319A593F" w14:textId="086115D1" w:rsidR="003F37A2" w:rsidRDefault="003F37A2" w:rsidP="003F37A2">
      <w:pPr>
        <w:pStyle w:val="Heading2"/>
      </w:pPr>
      <w:r w:rsidRPr="006E6CF4">
        <w:rPr>
          <w:u w:val="single"/>
        </w:rPr>
        <w:t>Taxes.</w:t>
      </w:r>
      <w:r>
        <w:t xml:space="preserve"> Customer is solely responsible for all </w:t>
      </w:r>
      <w:r w:rsidR="005512E6">
        <w:t xml:space="preserve">applicable </w:t>
      </w:r>
      <w:r>
        <w:t>sales, use and other taxes and similar charges based on or arising from this Agreement or any ClearGov Service Order.</w:t>
      </w:r>
      <w:r w:rsidR="0032764D">
        <w:t xml:space="preserve"> In the event that Customer is exempt from sales tax, Customer will provide ClearGov with a </w:t>
      </w:r>
      <w:r w:rsidR="005512E6">
        <w:t>tax-exempt</w:t>
      </w:r>
      <w:r w:rsidR="0032764D">
        <w:t xml:space="preserve"> certificate upon request.</w:t>
      </w:r>
    </w:p>
    <w:p w14:paraId="095E90D2" w14:textId="77777777" w:rsidR="003F37A2" w:rsidRPr="00FB70A6" w:rsidRDefault="003F37A2" w:rsidP="007853C6">
      <w:pPr>
        <w:pStyle w:val="Heading1"/>
      </w:pPr>
      <w:r w:rsidRPr="00FB70A6">
        <w:t>Intellectual</w:t>
      </w:r>
      <w:r>
        <w:t xml:space="preserve"> </w:t>
      </w:r>
      <w:r w:rsidRPr="00FB70A6">
        <w:t>Property.</w:t>
      </w:r>
    </w:p>
    <w:p w14:paraId="0BE66DFB" w14:textId="77777777" w:rsidR="003F37A2" w:rsidRDefault="003F37A2" w:rsidP="003F37A2">
      <w:pPr>
        <w:pStyle w:val="Heading2"/>
      </w:pPr>
      <w:r w:rsidRPr="00FB70A6">
        <w:rPr>
          <w:u w:val="single"/>
        </w:rPr>
        <w:t>General.</w:t>
      </w:r>
      <w:r>
        <w:t xml:space="preserve"> </w:t>
      </w:r>
      <w:r w:rsidRPr="00FB70A6">
        <w:t>Both</w:t>
      </w:r>
      <w:r>
        <w:t xml:space="preserve"> </w:t>
      </w:r>
      <w:r w:rsidRPr="00FB70A6">
        <w:t>Parties</w:t>
      </w:r>
      <w:r>
        <w:t xml:space="preserve"> </w:t>
      </w:r>
      <w:r w:rsidRPr="00FB70A6">
        <w:t>may</w:t>
      </w:r>
      <w:r>
        <w:t xml:space="preserve"> </w:t>
      </w:r>
      <w:r w:rsidRPr="00FB70A6">
        <w:t>only</w:t>
      </w:r>
      <w:r>
        <w:t xml:space="preserve"> </w:t>
      </w:r>
      <w:r w:rsidRPr="00FB70A6">
        <w:t>use</w:t>
      </w:r>
      <w:r>
        <w:t xml:space="preserve"> </w:t>
      </w:r>
      <w:r w:rsidRPr="00FB70A6">
        <w:t>the</w:t>
      </w:r>
      <w:r>
        <w:t xml:space="preserve"> </w:t>
      </w:r>
      <w:r w:rsidRPr="00FB70A6">
        <w:t>other</w:t>
      </w:r>
      <w:r>
        <w:t xml:space="preserve"> </w:t>
      </w:r>
      <w:r w:rsidRPr="00FB70A6">
        <w:t>Party’s</w:t>
      </w:r>
      <w:r>
        <w:t xml:space="preserve"> </w:t>
      </w:r>
      <w:r w:rsidRPr="00FB70A6">
        <w:t>intellectual</w:t>
      </w:r>
      <w:r>
        <w:t xml:space="preserve"> </w:t>
      </w:r>
      <w:r w:rsidRPr="00FB70A6">
        <w:t>property</w:t>
      </w:r>
      <w:r>
        <w:t xml:space="preserve"> </w:t>
      </w:r>
      <w:r w:rsidRPr="00FB70A6">
        <w:t>as</w:t>
      </w:r>
      <w:r>
        <w:t xml:space="preserve"> </w:t>
      </w:r>
      <w:r w:rsidRPr="00FB70A6">
        <w:t>expressly</w:t>
      </w:r>
      <w:r>
        <w:t xml:space="preserve"> </w:t>
      </w:r>
      <w:r w:rsidRPr="00FB70A6">
        <w:t>set</w:t>
      </w:r>
      <w:r>
        <w:t xml:space="preserve"> </w:t>
      </w:r>
      <w:r w:rsidRPr="00FB70A6">
        <w:t>forth</w:t>
      </w:r>
      <w:r>
        <w:t xml:space="preserve"> </w:t>
      </w:r>
      <w:r w:rsidRPr="00FB70A6">
        <w:t>herein.</w:t>
      </w:r>
      <w:r>
        <w:t xml:space="preserve"> </w:t>
      </w:r>
      <w:r w:rsidRPr="00FB70A6">
        <w:t>Nothing</w:t>
      </w:r>
      <w:r>
        <w:t xml:space="preserve"> </w:t>
      </w:r>
      <w:r w:rsidRPr="00FB70A6">
        <w:t>in</w:t>
      </w:r>
      <w:r>
        <w:t xml:space="preserve"> </w:t>
      </w:r>
      <w:r w:rsidRPr="00FB70A6">
        <w:t>this</w:t>
      </w:r>
      <w:r>
        <w:t xml:space="preserve"> </w:t>
      </w:r>
      <w:r w:rsidRPr="00FB70A6">
        <w:t>Agreement</w:t>
      </w:r>
      <w:r>
        <w:t xml:space="preserve"> </w:t>
      </w:r>
      <w:r w:rsidRPr="00FB70A6">
        <w:t>shall</w:t>
      </w:r>
      <w:r>
        <w:t xml:space="preserve"> </w:t>
      </w:r>
      <w:r w:rsidRPr="00FB70A6">
        <w:t>be</w:t>
      </w:r>
      <w:r>
        <w:t xml:space="preserve"> </w:t>
      </w:r>
      <w:r w:rsidRPr="00FB70A6">
        <w:t>construed</w:t>
      </w:r>
      <w:r>
        <w:t xml:space="preserve"> </w:t>
      </w:r>
      <w:r w:rsidRPr="00FB70A6">
        <w:t>in</w:t>
      </w:r>
      <w:r>
        <w:t xml:space="preserve"> </w:t>
      </w:r>
      <w:r w:rsidRPr="00FB70A6">
        <w:t>any</w:t>
      </w:r>
      <w:r>
        <w:t xml:space="preserve"> </w:t>
      </w:r>
      <w:r w:rsidRPr="00FB70A6">
        <w:t>manner</w:t>
      </w:r>
      <w:r>
        <w:t xml:space="preserve"> </w:t>
      </w:r>
      <w:r w:rsidRPr="00FB70A6">
        <w:t>to</w:t>
      </w:r>
      <w:r>
        <w:t xml:space="preserve"> </w:t>
      </w:r>
      <w:r w:rsidRPr="00FB70A6">
        <w:t>affect</w:t>
      </w:r>
      <w:r>
        <w:t xml:space="preserve"> </w:t>
      </w:r>
      <w:r w:rsidRPr="00FB70A6">
        <w:t>or</w:t>
      </w:r>
      <w:r>
        <w:t xml:space="preserve"> </w:t>
      </w:r>
      <w:r w:rsidRPr="00FB70A6">
        <w:t>modify</w:t>
      </w:r>
      <w:r>
        <w:t xml:space="preserve"> </w:t>
      </w:r>
      <w:r w:rsidRPr="00FB70A6">
        <w:t>either</w:t>
      </w:r>
      <w:r>
        <w:t xml:space="preserve"> </w:t>
      </w:r>
      <w:r w:rsidRPr="00FB70A6">
        <w:t>Party’s</w:t>
      </w:r>
      <w:r>
        <w:t xml:space="preserve"> </w:t>
      </w:r>
      <w:r w:rsidRPr="00FB70A6">
        <w:t>ownership</w:t>
      </w:r>
      <w:r>
        <w:t xml:space="preserve"> </w:t>
      </w:r>
      <w:r w:rsidRPr="00FB70A6">
        <w:t>rights</w:t>
      </w:r>
      <w:r>
        <w:t xml:space="preserve"> </w:t>
      </w:r>
      <w:r w:rsidRPr="00FB70A6">
        <w:t>in</w:t>
      </w:r>
      <w:r>
        <w:t xml:space="preserve"> </w:t>
      </w:r>
      <w:r w:rsidRPr="00FB70A6">
        <w:t>any</w:t>
      </w:r>
      <w:r>
        <w:t xml:space="preserve"> </w:t>
      </w:r>
      <w:r w:rsidRPr="00FB70A6">
        <w:t>preexisting</w:t>
      </w:r>
      <w:r>
        <w:t xml:space="preserve"> </w:t>
      </w:r>
      <w:r w:rsidRPr="00FB70A6">
        <w:t>or</w:t>
      </w:r>
      <w:r>
        <w:t xml:space="preserve"> </w:t>
      </w:r>
      <w:r w:rsidRPr="00FB70A6">
        <w:t>future</w:t>
      </w:r>
      <w:r>
        <w:t xml:space="preserve"> </w:t>
      </w:r>
      <w:r w:rsidRPr="00FB70A6">
        <w:t>works,</w:t>
      </w:r>
      <w:r>
        <w:t xml:space="preserve"> </w:t>
      </w:r>
      <w:r w:rsidRPr="00FB70A6">
        <w:t>trademarks,</w:t>
      </w:r>
      <w:r>
        <w:t xml:space="preserve"> </w:t>
      </w:r>
      <w:r w:rsidRPr="00FB70A6">
        <w:t>copyrights</w:t>
      </w:r>
      <w:r>
        <w:t xml:space="preserve"> </w:t>
      </w:r>
      <w:r w:rsidRPr="00FB70A6">
        <w:t>or</w:t>
      </w:r>
      <w:r>
        <w:t xml:space="preserve"> </w:t>
      </w:r>
      <w:r w:rsidRPr="00FB70A6">
        <w:t>technologies</w:t>
      </w:r>
      <w:r>
        <w:t xml:space="preserve"> </w:t>
      </w:r>
      <w:r w:rsidRPr="00FB70A6">
        <w:t>developed</w:t>
      </w:r>
      <w:r>
        <w:t xml:space="preserve"> </w:t>
      </w:r>
      <w:r w:rsidRPr="00FB70A6">
        <w:t>or</w:t>
      </w:r>
      <w:r>
        <w:t xml:space="preserve"> </w:t>
      </w:r>
      <w:r w:rsidRPr="00FB70A6">
        <w:t>created</w:t>
      </w:r>
      <w:r>
        <w:t xml:space="preserve"> </w:t>
      </w:r>
      <w:r w:rsidRPr="00FB70A6">
        <w:t>by</w:t>
      </w:r>
      <w:r>
        <w:t xml:space="preserve"> </w:t>
      </w:r>
      <w:r w:rsidRPr="00FB70A6">
        <w:t>either</w:t>
      </w:r>
      <w:r>
        <w:t xml:space="preserve"> </w:t>
      </w:r>
      <w:r w:rsidRPr="00FB70A6">
        <w:t>Party,</w:t>
      </w:r>
      <w:r>
        <w:t xml:space="preserve"> </w:t>
      </w:r>
      <w:r w:rsidRPr="00FB70A6">
        <w:t>including</w:t>
      </w:r>
      <w:r>
        <w:t xml:space="preserve"> </w:t>
      </w:r>
      <w:r w:rsidRPr="00FB70A6">
        <w:t>without</w:t>
      </w:r>
      <w:r>
        <w:t xml:space="preserve"> </w:t>
      </w:r>
      <w:r w:rsidRPr="00FB70A6">
        <w:t>limitation,</w:t>
      </w:r>
      <w:r>
        <w:t xml:space="preserve"> </w:t>
      </w:r>
      <w:r w:rsidRPr="00FB70A6">
        <w:t>their</w:t>
      </w:r>
      <w:r>
        <w:t xml:space="preserve"> </w:t>
      </w:r>
      <w:r w:rsidRPr="00FB70A6">
        <w:t>respective</w:t>
      </w:r>
      <w:r>
        <w:t xml:space="preserve"> </w:t>
      </w:r>
      <w:r w:rsidRPr="00FB70A6">
        <w:t>proprietary</w:t>
      </w:r>
      <w:r>
        <w:t xml:space="preserve"> </w:t>
      </w:r>
      <w:r w:rsidRPr="00FB70A6">
        <w:t>software</w:t>
      </w:r>
      <w:r>
        <w:t xml:space="preserve"> </w:t>
      </w:r>
      <w:r w:rsidRPr="00FB70A6">
        <w:t>used</w:t>
      </w:r>
      <w:r>
        <w:t xml:space="preserve"> </w:t>
      </w:r>
      <w:r w:rsidRPr="00FB70A6">
        <w:t>in</w:t>
      </w:r>
      <w:r>
        <w:t xml:space="preserve"> </w:t>
      </w:r>
      <w:r w:rsidRPr="00FB70A6">
        <w:t>connection</w:t>
      </w:r>
      <w:r>
        <w:t xml:space="preserve"> </w:t>
      </w:r>
      <w:r w:rsidRPr="00FB70A6">
        <w:t>with</w:t>
      </w:r>
      <w:r>
        <w:t xml:space="preserve"> </w:t>
      </w:r>
      <w:r w:rsidRPr="00FB70A6">
        <w:t>the</w:t>
      </w:r>
      <w:r>
        <w:t xml:space="preserve"> </w:t>
      </w:r>
      <w:r w:rsidRPr="00FB70A6">
        <w:t>development</w:t>
      </w:r>
      <w:r>
        <w:t xml:space="preserve"> </w:t>
      </w:r>
      <w:r w:rsidRPr="00FB70A6">
        <w:t>and</w:t>
      </w:r>
      <w:r>
        <w:t xml:space="preserve"> </w:t>
      </w:r>
      <w:r w:rsidRPr="00FB70A6">
        <w:t>provision</w:t>
      </w:r>
      <w:r>
        <w:t xml:space="preserve"> </w:t>
      </w:r>
      <w:r w:rsidRPr="00FB70A6">
        <w:t>of</w:t>
      </w:r>
      <w:r>
        <w:t xml:space="preserve"> </w:t>
      </w:r>
      <w:r w:rsidRPr="00FB70A6">
        <w:t>their</w:t>
      </w:r>
      <w:r>
        <w:t xml:space="preserve"> </w:t>
      </w:r>
      <w:r w:rsidRPr="00FB70A6">
        <w:t>respective</w:t>
      </w:r>
      <w:r>
        <w:t xml:space="preserve"> </w:t>
      </w:r>
      <w:r w:rsidRPr="00FB70A6">
        <w:t>Web</w:t>
      </w:r>
      <w:r>
        <w:t xml:space="preserve"> </w:t>
      </w:r>
      <w:r w:rsidRPr="00FB70A6">
        <w:t>sites,</w:t>
      </w:r>
      <w:r>
        <w:t xml:space="preserve"> </w:t>
      </w:r>
      <w:r w:rsidRPr="00FB70A6">
        <w:t>databases,</w:t>
      </w:r>
      <w:r>
        <w:t xml:space="preserve"> </w:t>
      </w:r>
      <w:r w:rsidRPr="00FB70A6">
        <w:t>systems,</w:t>
      </w:r>
      <w:r>
        <w:t xml:space="preserve"> </w:t>
      </w:r>
      <w:r w:rsidRPr="00FB70A6">
        <w:t>products</w:t>
      </w:r>
      <w:r>
        <w:t xml:space="preserve"> </w:t>
      </w:r>
      <w:r w:rsidRPr="00FB70A6">
        <w:t>and/or</w:t>
      </w:r>
      <w:r>
        <w:t xml:space="preserve"> </w:t>
      </w:r>
      <w:r w:rsidRPr="00FB70A6">
        <w:t>services.</w:t>
      </w:r>
      <w:r>
        <w:t xml:space="preserve"> </w:t>
      </w:r>
      <w:r w:rsidRPr="00FB70A6">
        <w:t>Unless</w:t>
      </w:r>
      <w:r>
        <w:t xml:space="preserve"> </w:t>
      </w:r>
      <w:r w:rsidRPr="00FB70A6">
        <w:t>specifically</w:t>
      </w:r>
      <w:r>
        <w:t xml:space="preserve"> </w:t>
      </w:r>
      <w:r w:rsidRPr="00FB70A6">
        <w:t>agreed</w:t>
      </w:r>
      <w:r>
        <w:t xml:space="preserve"> </w:t>
      </w:r>
      <w:r w:rsidRPr="00FB70A6">
        <w:t>by</w:t>
      </w:r>
      <w:r>
        <w:t xml:space="preserve"> </w:t>
      </w:r>
      <w:r w:rsidRPr="00FB70A6">
        <w:t>the</w:t>
      </w:r>
      <w:r>
        <w:t xml:space="preserve"> </w:t>
      </w:r>
      <w:r w:rsidRPr="00FB70A6">
        <w:t>Parties</w:t>
      </w:r>
      <w:r>
        <w:t xml:space="preserve"> </w:t>
      </w:r>
      <w:r w:rsidRPr="00FB70A6">
        <w:t>in</w:t>
      </w:r>
      <w:r>
        <w:t xml:space="preserve"> </w:t>
      </w:r>
      <w:r w:rsidRPr="00FB70A6">
        <w:t>writing,</w:t>
      </w:r>
      <w:r>
        <w:t xml:space="preserve"> </w:t>
      </w:r>
      <w:r w:rsidRPr="00FB70A6">
        <w:t>all</w:t>
      </w:r>
      <w:r>
        <w:t xml:space="preserve"> </w:t>
      </w:r>
      <w:r w:rsidRPr="00FB70A6">
        <w:t>intellectual</w:t>
      </w:r>
      <w:r>
        <w:t xml:space="preserve"> </w:t>
      </w:r>
      <w:r w:rsidRPr="00FB70A6">
        <w:t>property,</w:t>
      </w:r>
      <w:r>
        <w:t xml:space="preserve"> </w:t>
      </w:r>
      <w:r w:rsidRPr="00FB70A6">
        <w:t>including</w:t>
      </w:r>
      <w:r>
        <w:t xml:space="preserve"> </w:t>
      </w:r>
      <w:r w:rsidRPr="00FB70A6">
        <w:t>without</w:t>
      </w:r>
      <w:r>
        <w:t xml:space="preserve"> </w:t>
      </w:r>
      <w:r w:rsidRPr="00FB70A6">
        <w:t>limitation</w:t>
      </w:r>
      <w:r>
        <w:t xml:space="preserve"> </w:t>
      </w:r>
      <w:r w:rsidRPr="00FB70A6">
        <w:t>information</w:t>
      </w:r>
      <w:r>
        <w:t xml:space="preserve"> </w:t>
      </w:r>
      <w:r w:rsidRPr="00FB70A6">
        <w:t>that</w:t>
      </w:r>
      <w:r>
        <w:t xml:space="preserve"> </w:t>
      </w:r>
      <w:r w:rsidRPr="00FB70A6">
        <w:t>could</w:t>
      </w:r>
      <w:r>
        <w:t xml:space="preserve"> </w:t>
      </w:r>
      <w:r w:rsidRPr="00FB70A6">
        <w:t>become</w:t>
      </w:r>
      <w:r>
        <w:t xml:space="preserve"> </w:t>
      </w:r>
      <w:r w:rsidRPr="00FB70A6">
        <w:t>the</w:t>
      </w:r>
      <w:r>
        <w:t xml:space="preserve"> </w:t>
      </w:r>
      <w:r w:rsidRPr="00FB70A6">
        <w:t>subject</w:t>
      </w:r>
      <w:r>
        <w:t xml:space="preserve"> </w:t>
      </w:r>
      <w:r w:rsidRPr="00FB70A6">
        <w:t>of</w:t>
      </w:r>
      <w:r>
        <w:t xml:space="preserve"> </w:t>
      </w:r>
      <w:r w:rsidRPr="00FB70A6">
        <w:t>a</w:t>
      </w:r>
      <w:r>
        <w:t xml:space="preserve"> </w:t>
      </w:r>
      <w:r w:rsidRPr="00FB70A6">
        <w:t>patent,</w:t>
      </w:r>
      <w:r>
        <w:t xml:space="preserve"> </w:t>
      </w:r>
      <w:r w:rsidRPr="00FB70A6">
        <w:t>copyright</w:t>
      </w:r>
      <w:r>
        <w:t xml:space="preserve"> </w:t>
      </w:r>
      <w:r w:rsidRPr="00FB70A6">
        <w:t>or</w:t>
      </w:r>
      <w:r>
        <w:t xml:space="preserve"> </w:t>
      </w:r>
      <w:r w:rsidRPr="00FB70A6">
        <w:t>trade</w:t>
      </w:r>
      <w:r>
        <w:t xml:space="preserve"> </w:t>
      </w:r>
      <w:r w:rsidRPr="00FB70A6">
        <w:t>secret,</w:t>
      </w:r>
      <w:r>
        <w:t xml:space="preserve"> </w:t>
      </w:r>
      <w:r w:rsidRPr="00FB70A6">
        <w:t>developed</w:t>
      </w:r>
      <w:r>
        <w:t xml:space="preserve"> </w:t>
      </w:r>
      <w:r w:rsidRPr="00FB70A6">
        <w:t>by</w:t>
      </w:r>
      <w:r>
        <w:t xml:space="preserve"> </w:t>
      </w:r>
      <w:r w:rsidRPr="00FB70A6">
        <w:t>a</w:t>
      </w:r>
      <w:r>
        <w:t xml:space="preserve"> </w:t>
      </w:r>
      <w:r w:rsidRPr="00FB70A6">
        <w:t>Party</w:t>
      </w:r>
      <w:r>
        <w:t xml:space="preserve"> </w:t>
      </w:r>
      <w:r w:rsidRPr="00FB70A6">
        <w:t>in</w:t>
      </w:r>
      <w:r>
        <w:t xml:space="preserve"> </w:t>
      </w:r>
      <w:r w:rsidRPr="00FB70A6">
        <w:t>the</w:t>
      </w:r>
      <w:r>
        <w:t xml:space="preserve"> </w:t>
      </w:r>
      <w:r w:rsidRPr="00FB70A6">
        <w:t>context</w:t>
      </w:r>
      <w:r>
        <w:t xml:space="preserve"> </w:t>
      </w:r>
      <w:r w:rsidRPr="00FB70A6">
        <w:t>of</w:t>
      </w:r>
      <w:r>
        <w:t xml:space="preserve"> </w:t>
      </w:r>
      <w:r w:rsidRPr="00FB70A6">
        <w:t>performing</w:t>
      </w:r>
      <w:r>
        <w:t xml:space="preserve"> </w:t>
      </w:r>
      <w:r w:rsidRPr="00FB70A6">
        <w:t>its</w:t>
      </w:r>
      <w:r>
        <w:t xml:space="preserve"> </w:t>
      </w:r>
      <w:r w:rsidRPr="00FB70A6">
        <w:t>obligations</w:t>
      </w:r>
      <w:r>
        <w:t xml:space="preserve"> </w:t>
      </w:r>
      <w:r w:rsidRPr="00FB70A6">
        <w:t>under</w:t>
      </w:r>
      <w:r>
        <w:t xml:space="preserve"> </w:t>
      </w:r>
      <w:r w:rsidRPr="00FB70A6">
        <w:t>this</w:t>
      </w:r>
      <w:r>
        <w:t xml:space="preserve"> </w:t>
      </w:r>
      <w:r w:rsidRPr="00FB70A6">
        <w:t>Agreement</w:t>
      </w:r>
      <w:r>
        <w:t xml:space="preserve"> </w:t>
      </w:r>
      <w:r w:rsidRPr="00FB70A6">
        <w:t>shall</w:t>
      </w:r>
      <w:r>
        <w:t xml:space="preserve"> </w:t>
      </w:r>
      <w:r w:rsidRPr="00FB70A6">
        <w:t>be</w:t>
      </w:r>
      <w:r>
        <w:t xml:space="preserve"> </w:t>
      </w:r>
      <w:r w:rsidRPr="00FB70A6">
        <w:t>exclusively</w:t>
      </w:r>
      <w:r>
        <w:t xml:space="preserve"> </w:t>
      </w:r>
      <w:r w:rsidRPr="00FB70A6">
        <w:t>owned</w:t>
      </w:r>
      <w:r>
        <w:t xml:space="preserve"> </w:t>
      </w:r>
      <w:r w:rsidRPr="00FB70A6">
        <w:t>by</w:t>
      </w:r>
      <w:r>
        <w:t xml:space="preserve"> </w:t>
      </w:r>
      <w:r w:rsidRPr="00FB70A6">
        <w:t>that</w:t>
      </w:r>
      <w:r>
        <w:t xml:space="preserve"> </w:t>
      </w:r>
      <w:r w:rsidRPr="00FB70A6">
        <w:t>Party</w:t>
      </w:r>
      <w:r>
        <w:t xml:space="preserve"> </w:t>
      </w:r>
      <w:r w:rsidRPr="00FB70A6">
        <w:t>and</w:t>
      </w:r>
      <w:r>
        <w:t xml:space="preserve"> </w:t>
      </w:r>
      <w:r w:rsidRPr="00FB70A6">
        <w:t>the</w:t>
      </w:r>
      <w:r>
        <w:t xml:space="preserve"> </w:t>
      </w:r>
      <w:r w:rsidRPr="00FB70A6">
        <w:t>other</w:t>
      </w:r>
      <w:r>
        <w:t xml:space="preserve"> </w:t>
      </w:r>
      <w:r w:rsidRPr="00FB70A6">
        <w:t>Party</w:t>
      </w:r>
      <w:r>
        <w:t xml:space="preserve"> </w:t>
      </w:r>
      <w:r w:rsidRPr="00FB70A6">
        <w:t>shall</w:t>
      </w:r>
      <w:r>
        <w:t xml:space="preserve"> </w:t>
      </w:r>
      <w:r w:rsidRPr="00FB70A6">
        <w:t>cooperate</w:t>
      </w:r>
      <w:r>
        <w:t xml:space="preserve"> </w:t>
      </w:r>
      <w:r w:rsidRPr="00FB70A6">
        <w:t>with</w:t>
      </w:r>
      <w:r>
        <w:t xml:space="preserve"> </w:t>
      </w:r>
      <w:r w:rsidRPr="00FB70A6">
        <w:t>any</w:t>
      </w:r>
      <w:r>
        <w:t xml:space="preserve"> </w:t>
      </w:r>
      <w:r w:rsidRPr="00FB70A6">
        <w:t>reasonable</w:t>
      </w:r>
      <w:r>
        <w:t xml:space="preserve"> </w:t>
      </w:r>
      <w:r w:rsidRPr="00FB70A6">
        <w:t>requests</w:t>
      </w:r>
      <w:r>
        <w:t xml:space="preserve"> </w:t>
      </w:r>
      <w:r w:rsidRPr="00FB70A6">
        <w:t>to</w:t>
      </w:r>
      <w:r>
        <w:t xml:space="preserve"> </w:t>
      </w:r>
      <w:r w:rsidRPr="00FB70A6">
        <w:t>execute</w:t>
      </w:r>
      <w:r>
        <w:t xml:space="preserve"> </w:t>
      </w:r>
      <w:r w:rsidRPr="00FB70A6">
        <w:t>documents</w:t>
      </w:r>
      <w:r>
        <w:t xml:space="preserve"> </w:t>
      </w:r>
      <w:r w:rsidRPr="00FB70A6">
        <w:t>confirming</w:t>
      </w:r>
      <w:r>
        <w:t xml:space="preserve"> </w:t>
      </w:r>
      <w:r w:rsidRPr="00FB70A6">
        <w:t>such</w:t>
      </w:r>
      <w:r>
        <w:t xml:space="preserve"> </w:t>
      </w:r>
      <w:r w:rsidRPr="00FB70A6">
        <w:t>ownership.</w:t>
      </w:r>
    </w:p>
    <w:p w14:paraId="7E5862BE" w14:textId="40470EC5" w:rsidR="003F37A2" w:rsidRDefault="003F37A2" w:rsidP="003F37A2">
      <w:pPr>
        <w:pStyle w:val="Heading2"/>
      </w:pPr>
      <w:r w:rsidRPr="00A03DB9">
        <w:rPr>
          <w:u w:val="single"/>
        </w:rPr>
        <w:t>Proprietary</w:t>
      </w:r>
      <w:r>
        <w:rPr>
          <w:u w:val="single"/>
        </w:rPr>
        <w:t xml:space="preserve"> </w:t>
      </w:r>
      <w:r w:rsidRPr="00A03DB9">
        <w:rPr>
          <w:u w:val="single"/>
        </w:rPr>
        <w:t>Rights</w:t>
      </w:r>
      <w:r>
        <w:rPr>
          <w:u w:val="single"/>
        </w:rPr>
        <w:t xml:space="preserve"> </w:t>
      </w:r>
      <w:r w:rsidRPr="00A03DB9">
        <w:rPr>
          <w:u w:val="single"/>
        </w:rPr>
        <w:t>Notice.</w:t>
      </w:r>
      <w:r>
        <w:t xml:space="preserve"> </w:t>
      </w:r>
      <w:r w:rsidRPr="00BD6D9A">
        <w:t>The</w:t>
      </w:r>
      <w:r>
        <w:t xml:space="preserve"> ClearGov Service </w:t>
      </w:r>
      <w:r w:rsidRPr="00BD6D9A">
        <w:t>and</w:t>
      </w:r>
      <w:r>
        <w:t xml:space="preserve"> </w:t>
      </w:r>
      <w:r w:rsidRPr="00BD6D9A">
        <w:t>all</w:t>
      </w:r>
      <w:r>
        <w:t xml:space="preserve"> </w:t>
      </w:r>
      <w:r w:rsidRPr="00BD6D9A">
        <w:t>intellectual</w:t>
      </w:r>
      <w:r>
        <w:t xml:space="preserve"> </w:t>
      </w:r>
      <w:r w:rsidRPr="00BD6D9A">
        <w:t>property</w:t>
      </w:r>
      <w:r>
        <w:t xml:space="preserve"> </w:t>
      </w:r>
      <w:r w:rsidRPr="00BD6D9A">
        <w:t>rights</w:t>
      </w:r>
      <w:r>
        <w:t xml:space="preserve"> </w:t>
      </w:r>
      <w:r w:rsidRPr="00BD6D9A">
        <w:t>in</w:t>
      </w:r>
      <w:r>
        <w:t xml:space="preserve"> </w:t>
      </w:r>
      <w:r w:rsidRPr="00BD6D9A">
        <w:t>the</w:t>
      </w:r>
      <w:r>
        <w:t xml:space="preserve"> ClearGov Service </w:t>
      </w:r>
      <w:r w:rsidRPr="00BD6D9A">
        <w:t>are,</w:t>
      </w:r>
      <w:r>
        <w:t xml:space="preserve"> </w:t>
      </w:r>
      <w:r w:rsidRPr="00BD6D9A">
        <w:t>and</w:t>
      </w:r>
      <w:r>
        <w:t xml:space="preserve"> </w:t>
      </w:r>
      <w:r w:rsidRPr="00BD6D9A">
        <w:t>shall</w:t>
      </w:r>
      <w:r>
        <w:t xml:space="preserve"> </w:t>
      </w:r>
      <w:r w:rsidRPr="00BD6D9A">
        <w:t>remain,</w:t>
      </w:r>
      <w:r>
        <w:t xml:space="preserve"> </w:t>
      </w:r>
      <w:r w:rsidRPr="00BD6D9A">
        <w:t>the</w:t>
      </w:r>
      <w:r>
        <w:t xml:space="preserve"> </w:t>
      </w:r>
      <w:r w:rsidRPr="00BD6D9A">
        <w:t>property</w:t>
      </w:r>
      <w:r>
        <w:t xml:space="preserve"> </w:t>
      </w:r>
      <w:r w:rsidRPr="00BD6D9A">
        <w:t>of</w:t>
      </w:r>
      <w:r>
        <w:t xml:space="preserve"> ClearGov</w:t>
      </w:r>
      <w:r w:rsidRPr="00BD6D9A">
        <w:t>.</w:t>
      </w:r>
      <w:r>
        <w:t xml:space="preserve"> </w:t>
      </w:r>
      <w:r w:rsidRPr="00BD6D9A">
        <w:t>All</w:t>
      </w:r>
      <w:r>
        <w:t xml:space="preserve"> </w:t>
      </w:r>
      <w:r w:rsidRPr="00BD6D9A">
        <w:t>rights</w:t>
      </w:r>
      <w:r>
        <w:t xml:space="preserve"> </w:t>
      </w:r>
      <w:r w:rsidRPr="00BD6D9A">
        <w:t>in</w:t>
      </w:r>
      <w:r>
        <w:t xml:space="preserve"> </w:t>
      </w:r>
      <w:r w:rsidRPr="00BD6D9A">
        <w:t>and</w:t>
      </w:r>
      <w:r>
        <w:t xml:space="preserve"> </w:t>
      </w:r>
      <w:r w:rsidRPr="00BD6D9A">
        <w:t>to</w:t>
      </w:r>
      <w:r>
        <w:t xml:space="preserve"> </w:t>
      </w:r>
      <w:r w:rsidRPr="00BD6D9A">
        <w:t>the</w:t>
      </w:r>
      <w:r>
        <w:t xml:space="preserve"> ClearGov Service </w:t>
      </w:r>
      <w:r w:rsidRPr="00BD6D9A">
        <w:t>not</w:t>
      </w:r>
      <w:r>
        <w:t xml:space="preserve"> </w:t>
      </w:r>
      <w:r w:rsidRPr="00BD6D9A">
        <w:t>expressly</w:t>
      </w:r>
      <w:r>
        <w:t xml:space="preserve"> </w:t>
      </w:r>
      <w:r w:rsidRPr="00BD6D9A">
        <w:t>granted</w:t>
      </w:r>
      <w:r>
        <w:t xml:space="preserve"> </w:t>
      </w:r>
      <w:r w:rsidRPr="00BD6D9A">
        <w:t>to</w:t>
      </w:r>
      <w:r>
        <w:t xml:space="preserve"> Customer </w:t>
      </w:r>
      <w:r w:rsidRPr="00BD6D9A">
        <w:t>in</w:t>
      </w:r>
      <w:r>
        <w:t xml:space="preserve"> </w:t>
      </w:r>
      <w:r w:rsidRPr="00BD6D9A">
        <w:t>this</w:t>
      </w:r>
      <w:r>
        <w:t xml:space="preserve"> </w:t>
      </w:r>
      <w:r w:rsidRPr="00BD6D9A">
        <w:t>Agreement</w:t>
      </w:r>
      <w:r>
        <w:t xml:space="preserve"> </w:t>
      </w:r>
      <w:r w:rsidRPr="00BD6D9A">
        <w:t>are</w:t>
      </w:r>
      <w:r>
        <w:t xml:space="preserve"> </w:t>
      </w:r>
      <w:r w:rsidRPr="00BD6D9A">
        <w:t>hereby</w:t>
      </w:r>
      <w:r>
        <w:t xml:space="preserve"> </w:t>
      </w:r>
      <w:r w:rsidRPr="00BD6D9A">
        <w:t>expressly</w:t>
      </w:r>
      <w:r>
        <w:t xml:space="preserve"> </w:t>
      </w:r>
      <w:r w:rsidRPr="00BD6D9A">
        <w:t>reserved</w:t>
      </w:r>
      <w:r>
        <w:t xml:space="preserve"> </w:t>
      </w:r>
      <w:r w:rsidRPr="00BD6D9A">
        <w:t>and</w:t>
      </w:r>
      <w:r>
        <w:t xml:space="preserve"> </w:t>
      </w:r>
      <w:r w:rsidRPr="00BD6D9A">
        <w:t>retained</w:t>
      </w:r>
      <w:r>
        <w:t xml:space="preserve"> </w:t>
      </w:r>
      <w:r w:rsidRPr="00BD6D9A">
        <w:t>by</w:t>
      </w:r>
      <w:r>
        <w:t xml:space="preserve"> ClearGov </w:t>
      </w:r>
      <w:r w:rsidRPr="00BD6D9A">
        <w:t>without</w:t>
      </w:r>
      <w:r>
        <w:t xml:space="preserve"> </w:t>
      </w:r>
      <w:r w:rsidRPr="00BD6D9A">
        <w:t>restriction,</w:t>
      </w:r>
      <w:r>
        <w:t xml:space="preserve"> </w:t>
      </w:r>
      <w:r w:rsidRPr="00BD6D9A">
        <w:t>including,</w:t>
      </w:r>
      <w:r>
        <w:t xml:space="preserve"> </w:t>
      </w:r>
      <w:r w:rsidRPr="00BD6D9A">
        <w:t>without</w:t>
      </w:r>
      <w:r>
        <w:t xml:space="preserve"> </w:t>
      </w:r>
      <w:r w:rsidRPr="00BD6D9A">
        <w:t>limitation,</w:t>
      </w:r>
      <w:r>
        <w:t xml:space="preserve"> ClearGov</w:t>
      </w:r>
      <w:r w:rsidRPr="00BD6D9A">
        <w:t>'s</w:t>
      </w:r>
      <w:r>
        <w:t xml:space="preserve"> </w:t>
      </w:r>
      <w:r w:rsidRPr="00BD6D9A">
        <w:t>right</w:t>
      </w:r>
      <w:r>
        <w:t xml:space="preserve"> </w:t>
      </w:r>
      <w:r w:rsidRPr="00BD6D9A">
        <w:t>to</w:t>
      </w:r>
      <w:r>
        <w:t xml:space="preserve"> </w:t>
      </w:r>
      <w:r w:rsidRPr="00BD6D9A">
        <w:t>sole</w:t>
      </w:r>
      <w:r>
        <w:t xml:space="preserve"> </w:t>
      </w:r>
      <w:r w:rsidRPr="00BD6D9A">
        <w:t>ownership</w:t>
      </w:r>
      <w:r>
        <w:t xml:space="preserve"> </w:t>
      </w:r>
      <w:r w:rsidRPr="00BD6D9A">
        <w:t>of</w:t>
      </w:r>
      <w:r>
        <w:t xml:space="preserve"> </w:t>
      </w:r>
      <w:r w:rsidRPr="00BD6D9A">
        <w:t>the</w:t>
      </w:r>
      <w:r>
        <w:t xml:space="preserve"> ClearGov Apps, ClearGov Web Site, Documentation</w:t>
      </w:r>
      <w:r w:rsidR="0033745E">
        <w:t xml:space="preserve"> </w:t>
      </w:r>
      <w:r>
        <w:t>and Software</w:t>
      </w:r>
      <w:r w:rsidRPr="00BD6D9A">
        <w:t>.</w:t>
      </w:r>
      <w:r>
        <w:t xml:space="preserve"> </w:t>
      </w:r>
      <w:r w:rsidRPr="00BD6D9A">
        <w:t>Without</w:t>
      </w:r>
      <w:r>
        <w:t xml:space="preserve"> </w:t>
      </w:r>
      <w:r w:rsidRPr="00BD6D9A">
        <w:t>limiting</w:t>
      </w:r>
      <w:r>
        <w:t xml:space="preserve"> </w:t>
      </w:r>
      <w:r w:rsidRPr="00BD6D9A">
        <w:t>the</w:t>
      </w:r>
      <w:r>
        <w:t xml:space="preserve"> </w:t>
      </w:r>
      <w:r w:rsidRPr="00BD6D9A">
        <w:t>generality</w:t>
      </w:r>
      <w:r>
        <w:t xml:space="preserve"> </w:t>
      </w:r>
      <w:r w:rsidRPr="00BD6D9A">
        <w:t>of</w:t>
      </w:r>
      <w:r>
        <w:t xml:space="preserve"> </w:t>
      </w:r>
      <w:r w:rsidRPr="00BD6D9A">
        <w:t>the</w:t>
      </w:r>
      <w:r>
        <w:t xml:space="preserve"> </w:t>
      </w:r>
      <w:r w:rsidRPr="00BD6D9A">
        <w:t>foregoing,</w:t>
      </w:r>
      <w:r>
        <w:t xml:space="preserve"> Customer </w:t>
      </w:r>
      <w:r w:rsidRPr="00BD6D9A">
        <w:t>agrees</w:t>
      </w:r>
      <w:r>
        <w:t xml:space="preserve"> </w:t>
      </w:r>
      <w:r w:rsidRPr="00BD6D9A">
        <w:t>not</w:t>
      </w:r>
      <w:r>
        <w:t xml:space="preserve"> </w:t>
      </w:r>
      <w:r w:rsidRPr="00BD6D9A">
        <w:t>to</w:t>
      </w:r>
      <w:r>
        <w:t xml:space="preserve"> </w:t>
      </w:r>
      <w:r w:rsidRPr="00BD6D9A">
        <w:t>(and</w:t>
      </w:r>
      <w:r>
        <w:t xml:space="preserve"> </w:t>
      </w:r>
      <w:r w:rsidRPr="00BD6D9A">
        <w:t>to</w:t>
      </w:r>
      <w:r>
        <w:t xml:space="preserve"> </w:t>
      </w:r>
      <w:r w:rsidRPr="00BD6D9A">
        <w:t>not</w:t>
      </w:r>
      <w:r>
        <w:t xml:space="preserve"> </w:t>
      </w:r>
      <w:r w:rsidRPr="00BD6D9A">
        <w:t>allow</w:t>
      </w:r>
      <w:r>
        <w:t xml:space="preserve"> </w:t>
      </w:r>
      <w:r w:rsidRPr="00BD6D9A">
        <w:t>any</w:t>
      </w:r>
      <w:r>
        <w:t xml:space="preserve"> </w:t>
      </w:r>
      <w:r w:rsidRPr="00BD6D9A">
        <w:t>third</w:t>
      </w:r>
      <w:r>
        <w:t xml:space="preserve"> </w:t>
      </w:r>
      <w:r w:rsidRPr="00BD6D9A">
        <w:t>party</w:t>
      </w:r>
      <w:r>
        <w:t xml:space="preserve"> </w:t>
      </w:r>
      <w:r w:rsidRPr="00BD6D9A">
        <w:t>to):</w:t>
      </w:r>
      <w:r>
        <w:t xml:space="preserve"> </w:t>
      </w:r>
      <w:r w:rsidRPr="00BD6D9A">
        <w:t>(a)</w:t>
      </w:r>
      <w:r>
        <w:t xml:space="preserve"> </w:t>
      </w:r>
      <w:r w:rsidRPr="00BD6D9A">
        <w:t>sublicense,</w:t>
      </w:r>
      <w:r>
        <w:t xml:space="preserve"> </w:t>
      </w:r>
      <w:r w:rsidR="005C5FB5">
        <w:t xml:space="preserve">copy, </w:t>
      </w:r>
      <w:r w:rsidRPr="00BD6D9A">
        <w:t>distribute,</w:t>
      </w:r>
      <w:r>
        <w:t xml:space="preserve"> </w:t>
      </w:r>
      <w:r w:rsidR="005C5FB5">
        <w:t xml:space="preserve">rent, lease, lend </w:t>
      </w:r>
      <w:r w:rsidRPr="00BD6D9A">
        <w:t>or</w:t>
      </w:r>
      <w:r>
        <w:t xml:space="preserve"> </w:t>
      </w:r>
      <w:r w:rsidRPr="00BD6D9A">
        <w:t>use</w:t>
      </w:r>
      <w:r>
        <w:t xml:space="preserve"> </w:t>
      </w:r>
      <w:r w:rsidRPr="00BD6D9A">
        <w:t>the</w:t>
      </w:r>
      <w:r>
        <w:t xml:space="preserve"> ClearGov Service </w:t>
      </w:r>
      <w:r w:rsidRPr="00BD6D9A">
        <w:t>outside</w:t>
      </w:r>
      <w:r>
        <w:t xml:space="preserve"> </w:t>
      </w:r>
      <w:r w:rsidRPr="00BD6D9A">
        <w:t>of</w:t>
      </w:r>
      <w:r>
        <w:t xml:space="preserve"> </w:t>
      </w:r>
      <w:r w:rsidRPr="00BD6D9A">
        <w:t>the</w:t>
      </w:r>
      <w:r>
        <w:t xml:space="preserve"> </w:t>
      </w:r>
      <w:r w:rsidRPr="00BD6D9A">
        <w:t>scope</w:t>
      </w:r>
      <w:r>
        <w:t xml:space="preserve"> </w:t>
      </w:r>
      <w:r w:rsidRPr="00BD6D9A">
        <w:t>of</w:t>
      </w:r>
      <w:r>
        <w:t xml:space="preserve"> </w:t>
      </w:r>
      <w:r w:rsidRPr="00BD6D9A">
        <w:t>the</w:t>
      </w:r>
      <w:r>
        <w:t xml:space="preserve"> </w:t>
      </w:r>
      <w:r w:rsidRPr="00BD6D9A">
        <w:t>license</w:t>
      </w:r>
      <w:r>
        <w:t xml:space="preserve"> </w:t>
      </w:r>
      <w:r w:rsidRPr="00BD6D9A">
        <w:t>granted</w:t>
      </w:r>
      <w:r>
        <w:t xml:space="preserve"> </w:t>
      </w:r>
      <w:r w:rsidRPr="00BD6D9A">
        <w:t>herein</w:t>
      </w:r>
      <w:r w:rsidR="005C5FB5">
        <w:t xml:space="preserve"> or make the ClearGov Ser</w:t>
      </w:r>
      <w:r w:rsidR="00E02FF1">
        <w:t>vi</w:t>
      </w:r>
      <w:r w:rsidR="005C5FB5">
        <w:t>ce available to any third party or use the ClearGov Service on a service bureau time sharing basis</w:t>
      </w:r>
      <w:r w:rsidRPr="00BD6D9A">
        <w:t>;</w:t>
      </w:r>
      <w:r>
        <w:t xml:space="preserve"> </w:t>
      </w:r>
      <w:r w:rsidRPr="00BD6D9A">
        <w:t>(b)</w:t>
      </w:r>
      <w:r>
        <w:t xml:space="preserve"> </w:t>
      </w:r>
      <w:r w:rsidRPr="00BD6D9A">
        <w:t>copy,</w:t>
      </w:r>
      <w:r>
        <w:t xml:space="preserve"> </w:t>
      </w:r>
      <w:r w:rsidRPr="00BD6D9A">
        <w:t>modify,</w:t>
      </w:r>
      <w:r>
        <w:t xml:space="preserve"> </w:t>
      </w:r>
      <w:r w:rsidRPr="00BD6D9A">
        <w:t>adapt,</w:t>
      </w:r>
      <w:r>
        <w:t xml:space="preserve"> </w:t>
      </w:r>
      <w:r w:rsidRPr="00BD6D9A">
        <w:t>translate,</w:t>
      </w:r>
      <w:r>
        <w:t xml:space="preserve"> </w:t>
      </w:r>
      <w:r w:rsidRPr="00BD6D9A">
        <w:t>prepare</w:t>
      </w:r>
      <w:r>
        <w:t xml:space="preserve"> </w:t>
      </w:r>
      <w:r w:rsidRPr="00BD6D9A">
        <w:t>derivative</w:t>
      </w:r>
      <w:r>
        <w:t xml:space="preserve"> </w:t>
      </w:r>
      <w:r w:rsidRPr="00BD6D9A">
        <w:t>works</w:t>
      </w:r>
      <w:r>
        <w:t xml:space="preserve"> </w:t>
      </w:r>
      <w:r w:rsidRPr="00BD6D9A">
        <w:t>from,</w:t>
      </w:r>
      <w:r>
        <w:t xml:space="preserve"> </w:t>
      </w:r>
      <w:r w:rsidRPr="00BD6D9A">
        <w:t>reverse</w:t>
      </w:r>
      <w:r>
        <w:t xml:space="preserve"> </w:t>
      </w:r>
      <w:r w:rsidRPr="00BD6D9A">
        <w:t>engineer,</w:t>
      </w:r>
      <w:r>
        <w:t xml:space="preserve"> </w:t>
      </w:r>
      <w:r w:rsidRPr="00BD6D9A">
        <w:t>disassemble,</w:t>
      </w:r>
      <w:r>
        <w:t xml:space="preserve"> </w:t>
      </w:r>
      <w:r w:rsidRPr="00BD6D9A">
        <w:t>or</w:t>
      </w:r>
      <w:r>
        <w:t xml:space="preserve"> </w:t>
      </w:r>
      <w:r w:rsidRPr="00BD6D9A">
        <w:t>decompile</w:t>
      </w:r>
      <w:r>
        <w:t xml:space="preserve"> </w:t>
      </w:r>
      <w:r w:rsidRPr="00BD6D9A">
        <w:t>the</w:t>
      </w:r>
      <w:r>
        <w:t xml:space="preserve"> ClearGov Service </w:t>
      </w:r>
      <w:r w:rsidRPr="00BD6D9A">
        <w:t>or</w:t>
      </w:r>
      <w:r>
        <w:t xml:space="preserve"> </w:t>
      </w:r>
      <w:r w:rsidRPr="00BD6D9A">
        <w:t>otherwise</w:t>
      </w:r>
      <w:r>
        <w:t xml:space="preserve"> </w:t>
      </w:r>
      <w:r w:rsidRPr="00BD6D9A">
        <w:t>attempt</w:t>
      </w:r>
      <w:r>
        <w:t xml:space="preserve"> </w:t>
      </w:r>
      <w:r w:rsidRPr="00BD6D9A">
        <w:t>to</w:t>
      </w:r>
      <w:r>
        <w:t xml:space="preserve"> </w:t>
      </w:r>
      <w:r w:rsidRPr="00BD6D9A">
        <w:t>discover</w:t>
      </w:r>
      <w:r w:rsidR="005C5FB5">
        <w:t xml:space="preserve"> or reconstruct</w:t>
      </w:r>
      <w:r>
        <w:t xml:space="preserve"> </w:t>
      </w:r>
      <w:r w:rsidRPr="00BD6D9A">
        <w:t>any</w:t>
      </w:r>
      <w:r>
        <w:t xml:space="preserve"> </w:t>
      </w:r>
      <w:r w:rsidRPr="00BD6D9A">
        <w:t>source</w:t>
      </w:r>
      <w:r>
        <w:t xml:space="preserve"> </w:t>
      </w:r>
      <w:r w:rsidRPr="00BD6D9A">
        <w:t>code</w:t>
      </w:r>
      <w:r w:rsidR="00B0210E">
        <w:t>, underlying ideas, algorithms, file formats, program interfaces</w:t>
      </w:r>
      <w:r>
        <w:t xml:space="preserve"> </w:t>
      </w:r>
      <w:r w:rsidRPr="00BD6D9A">
        <w:t>or</w:t>
      </w:r>
      <w:r w:rsidR="00B0210E">
        <w:t xml:space="preserve"> other</w:t>
      </w:r>
      <w:r>
        <w:t xml:space="preserve"> </w:t>
      </w:r>
      <w:r w:rsidRPr="00BD6D9A">
        <w:t>trade</w:t>
      </w:r>
      <w:r>
        <w:t xml:space="preserve"> </w:t>
      </w:r>
      <w:r w:rsidRPr="00BD6D9A">
        <w:t>secrets</w:t>
      </w:r>
      <w:r>
        <w:t xml:space="preserve"> </w:t>
      </w:r>
      <w:r w:rsidRPr="00BD6D9A">
        <w:t>related</w:t>
      </w:r>
      <w:r>
        <w:t xml:space="preserve"> </w:t>
      </w:r>
      <w:r w:rsidRPr="00BD6D9A">
        <w:t>to</w:t>
      </w:r>
      <w:r>
        <w:t xml:space="preserve"> </w:t>
      </w:r>
      <w:r w:rsidRPr="00BD6D9A">
        <w:t>the</w:t>
      </w:r>
      <w:r>
        <w:t xml:space="preserve"> ClearGov Service</w:t>
      </w:r>
      <w:r w:rsidRPr="00BD6D9A">
        <w:t>;</w:t>
      </w:r>
      <w:r>
        <w:t xml:space="preserve"> </w:t>
      </w:r>
      <w:r w:rsidRPr="00BD6D9A">
        <w:t>(c)</w:t>
      </w:r>
      <w:r>
        <w:t xml:space="preserve"> </w:t>
      </w:r>
      <w:r w:rsidRPr="00BD6D9A">
        <w:t>use</w:t>
      </w:r>
      <w:r>
        <w:t xml:space="preserve"> </w:t>
      </w:r>
      <w:r w:rsidRPr="00BD6D9A">
        <w:t>the</w:t>
      </w:r>
      <w:r>
        <w:t xml:space="preserve"> </w:t>
      </w:r>
      <w:r w:rsidRPr="00BD6D9A">
        <w:t>trademarks,</w:t>
      </w:r>
      <w:r>
        <w:t xml:space="preserve"> </w:t>
      </w:r>
      <w:r w:rsidRPr="00BD6D9A">
        <w:t>trade</w:t>
      </w:r>
      <w:r>
        <w:t xml:space="preserve"> </w:t>
      </w:r>
      <w:r w:rsidRPr="00BD6D9A">
        <w:t>names,</w:t>
      </w:r>
      <w:r>
        <w:t xml:space="preserve"> </w:t>
      </w:r>
      <w:r w:rsidRPr="00BD6D9A">
        <w:t>service</w:t>
      </w:r>
      <w:r>
        <w:t xml:space="preserve"> </w:t>
      </w:r>
      <w:r w:rsidRPr="00BD6D9A">
        <w:t>marks,</w:t>
      </w:r>
      <w:r>
        <w:t xml:space="preserve"> </w:t>
      </w:r>
      <w:r w:rsidRPr="00BD6D9A">
        <w:t>logos,</w:t>
      </w:r>
      <w:r>
        <w:t xml:space="preserve"> </w:t>
      </w:r>
      <w:r w:rsidRPr="00BD6D9A">
        <w:t>domain</w:t>
      </w:r>
      <w:r>
        <w:t xml:space="preserve"> </w:t>
      </w:r>
      <w:r w:rsidRPr="00BD6D9A">
        <w:t>names</w:t>
      </w:r>
      <w:r>
        <w:t xml:space="preserve"> </w:t>
      </w:r>
      <w:r w:rsidRPr="00BD6D9A">
        <w:t>and</w:t>
      </w:r>
      <w:r>
        <w:t xml:space="preserve"> </w:t>
      </w:r>
      <w:r w:rsidRPr="00BD6D9A">
        <w:t>other</w:t>
      </w:r>
      <w:r>
        <w:t xml:space="preserve"> </w:t>
      </w:r>
      <w:r w:rsidRPr="00BD6D9A">
        <w:t>distinctive</w:t>
      </w:r>
      <w:r>
        <w:t xml:space="preserve"> </w:t>
      </w:r>
      <w:r w:rsidRPr="00BD6D9A">
        <w:t>brand</w:t>
      </w:r>
      <w:r>
        <w:t xml:space="preserve"> </w:t>
      </w:r>
      <w:r w:rsidRPr="00BD6D9A">
        <w:t>features</w:t>
      </w:r>
      <w:r>
        <w:t xml:space="preserve"> </w:t>
      </w:r>
      <w:r w:rsidRPr="00BD6D9A">
        <w:t>or</w:t>
      </w:r>
      <w:r>
        <w:t xml:space="preserve"> </w:t>
      </w:r>
      <w:r w:rsidRPr="00BD6D9A">
        <w:t>any</w:t>
      </w:r>
      <w:r>
        <w:t xml:space="preserve"> </w:t>
      </w:r>
      <w:r w:rsidRPr="00BD6D9A">
        <w:t>copyright</w:t>
      </w:r>
      <w:r>
        <w:t xml:space="preserve"> </w:t>
      </w:r>
      <w:r w:rsidRPr="00BD6D9A">
        <w:t>or</w:t>
      </w:r>
      <w:r>
        <w:t xml:space="preserve"> </w:t>
      </w:r>
      <w:r w:rsidRPr="00BD6D9A">
        <w:t>other</w:t>
      </w:r>
      <w:r>
        <w:t xml:space="preserve"> </w:t>
      </w:r>
      <w:r w:rsidRPr="00BD6D9A">
        <w:t>proprietary</w:t>
      </w:r>
      <w:r>
        <w:t xml:space="preserve"> </w:t>
      </w:r>
      <w:r w:rsidRPr="00BD6D9A">
        <w:t>rights</w:t>
      </w:r>
      <w:r>
        <w:t xml:space="preserve"> </w:t>
      </w:r>
      <w:r w:rsidRPr="00BD6D9A">
        <w:t>associated</w:t>
      </w:r>
      <w:r>
        <w:t xml:space="preserve"> </w:t>
      </w:r>
      <w:r w:rsidRPr="00BD6D9A">
        <w:t>with</w:t>
      </w:r>
      <w:r>
        <w:t xml:space="preserve"> </w:t>
      </w:r>
      <w:r w:rsidRPr="00BD6D9A">
        <w:t>the</w:t>
      </w:r>
      <w:r>
        <w:t xml:space="preserve"> ClearGov Service </w:t>
      </w:r>
      <w:r w:rsidRPr="00BD6D9A">
        <w:t>for</w:t>
      </w:r>
      <w:r>
        <w:t xml:space="preserve"> </w:t>
      </w:r>
      <w:r w:rsidRPr="00BD6D9A">
        <w:t>any</w:t>
      </w:r>
      <w:r>
        <w:t xml:space="preserve"> </w:t>
      </w:r>
      <w:r w:rsidRPr="00BD6D9A">
        <w:t>purpose</w:t>
      </w:r>
      <w:r>
        <w:t xml:space="preserve"> </w:t>
      </w:r>
      <w:r w:rsidRPr="00BD6D9A">
        <w:t>without</w:t>
      </w:r>
      <w:r>
        <w:t xml:space="preserve"> </w:t>
      </w:r>
      <w:r w:rsidRPr="00BD6D9A">
        <w:t>the</w:t>
      </w:r>
      <w:r>
        <w:t xml:space="preserve"> </w:t>
      </w:r>
      <w:r w:rsidRPr="00BD6D9A">
        <w:t>express</w:t>
      </w:r>
      <w:r>
        <w:t xml:space="preserve"> </w:t>
      </w:r>
      <w:r w:rsidRPr="00BD6D9A">
        <w:t>written</w:t>
      </w:r>
      <w:r>
        <w:t xml:space="preserve"> </w:t>
      </w:r>
      <w:r w:rsidRPr="00BD6D9A">
        <w:t>consent</w:t>
      </w:r>
      <w:r>
        <w:t xml:space="preserve"> </w:t>
      </w:r>
      <w:r w:rsidRPr="00BD6D9A">
        <w:t>of</w:t>
      </w:r>
      <w:r>
        <w:t xml:space="preserve"> ClearGov</w:t>
      </w:r>
      <w:r w:rsidRPr="00BD6D9A">
        <w:t>;</w:t>
      </w:r>
      <w:r>
        <w:t xml:space="preserve"> </w:t>
      </w:r>
      <w:r w:rsidRPr="00BD6D9A">
        <w:t>(d)</w:t>
      </w:r>
      <w:r>
        <w:t xml:space="preserve"> </w:t>
      </w:r>
      <w:r w:rsidRPr="00BD6D9A">
        <w:t>register,</w:t>
      </w:r>
      <w:r>
        <w:t xml:space="preserve"> </w:t>
      </w:r>
      <w:r w:rsidRPr="00BD6D9A">
        <w:t>attempt</w:t>
      </w:r>
      <w:r>
        <w:t xml:space="preserve"> </w:t>
      </w:r>
      <w:r w:rsidRPr="00BD6D9A">
        <w:t>to</w:t>
      </w:r>
      <w:r>
        <w:t xml:space="preserve"> </w:t>
      </w:r>
      <w:r w:rsidRPr="00BD6D9A">
        <w:t>register,</w:t>
      </w:r>
      <w:r>
        <w:t xml:space="preserve"> </w:t>
      </w:r>
      <w:r w:rsidRPr="00BD6D9A">
        <w:t>or</w:t>
      </w:r>
      <w:r>
        <w:t xml:space="preserve"> </w:t>
      </w:r>
      <w:r w:rsidRPr="00BD6D9A">
        <w:t>assist</w:t>
      </w:r>
      <w:r>
        <w:t xml:space="preserve"> </w:t>
      </w:r>
      <w:r w:rsidRPr="00BD6D9A">
        <w:t>anyone</w:t>
      </w:r>
      <w:r>
        <w:t xml:space="preserve"> </w:t>
      </w:r>
      <w:r w:rsidRPr="00BD6D9A">
        <w:t>else</w:t>
      </w:r>
      <w:r>
        <w:t xml:space="preserve"> </w:t>
      </w:r>
      <w:r w:rsidRPr="00BD6D9A">
        <w:t>to</w:t>
      </w:r>
      <w:r>
        <w:t xml:space="preserve"> </w:t>
      </w:r>
      <w:r w:rsidRPr="00BD6D9A">
        <w:t>register</w:t>
      </w:r>
      <w:r>
        <w:t xml:space="preserve"> </w:t>
      </w:r>
      <w:r w:rsidRPr="00BD6D9A">
        <w:t>any</w:t>
      </w:r>
      <w:r>
        <w:t xml:space="preserve"> </w:t>
      </w:r>
      <w:r w:rsidRPr="00BD6D9A">
        <w:t>trademark,</w:t>
      </w:r>
      <w:r>
        <w:t xml:space="preserve"> </w:t>
      </w:r>
      <w:r w:rsidRPr="00BD6D9A">
        <w:t>trade</w:t>
      </w:r>
      <w:r>
        <w:t xml:space="preserve"> </w:t>
      </w:r>
      <w:r w:rsidRPr="00BD6D9A">
        <w:t>name,</w:t>
      </w:r>
      <w:r>
        <w:t xml:space="preserve"> </w:t>
      </w:r>
      <w:r w:rsidRPr="00BD6D9A">
        <w:t>serv</w:t>
      </w:r>
      <w:r w:rsidR="005512E6">
        <w:t>ic</w:t>
      </w:r>
      <w:r w:rsidRPr="00BD6D9A">
        <w:t>e</w:t>
      </w:r>
      <w:r>
        <w:t xml:space="preserve"> </w:t>
      </w:r>
      <w:r w:rsidRPr="00BD6D9A">
        <w:t>marks,</w:t>
      </w:r>
      <w:r>
        <w:t xml:space="preserve"> </w:t>
      </w:r>
      <w:r w:rsidRPr="00BD6D9A">
        <w:t>logos,</w:t>
      </w:r>
      <w:r>
        <w:t xml:space="preserve"> </w:t>
      </w:r>
      <w:r w:rsidRPr="00BD6D9A">
        <w:t>domain</w:t>
      </w:r>
      <w:r>
        <w:t xml:space="preserve"> </w:t>
      </w:r>
      <w:r w:rsidRPr="00BD6D9A">
        <w:t>names</w:t>
      </w:r>
      <w:r>
        <w:t xml:space="preserve"> </w:t>
      </w:r>
      <w:r w:rsidRPr="00BD6D9A">
        <w:t>and</w:t>
      </w:r>
      <w:r>
        <w:t xml:space="preserve"> </w:t>
      </w:r>
      <w:r w:rsidRPr="00BD6D9A">
        <w:t>other</w:t>
      </w:r>
      <w:r>
        <w:t xml:space="preserve"> </w:t>
      </w:r>
      <w:r w:rsidRPr="00BD6D9A">
        <w:t>distinctive</w:t>
      </w:r>
      <w:r>
        <w:t xml:space="preserve"> </w:t>
      </w:r>
      <w:r w:rsidRPr="00BD6D9A">
        <w:t>brand</w:t>
      </w:r>
      <w:r>
        <w:t xml:space="preserve"> </w:t>
      </w:r>
      <w:r w:rsidRPr="00BD6D9A">
        <w:t>features,</w:t>
      </w:r>
      <w:r>
        <w:t xml:space="preserve"> </w:t>
      </w:r>
      <w:r w:rsidRPr="00BD6D9A">
        <w:t>copyright</w:t>
      </w:r>
      <w:r w:rsidR="005512E6">
        <w:t>s</w:t>
      </w:r>
      <w:r>
        <w:t xml:space="preserve"> </w:t>
      </w:r>
      <w:r w:rsidRPr="00BD6D9A">
        <w:t>or</w:t>
      </w:r>
      <w:r>
        <w:t xml:space="preserve"> </w:t>
      </w:r>
      <w:r w:rsidRPr="00BD6D9A">
        <w:t>other</w:t>
      </w:r>
      <w:r>
        <w:t xml:space="preserve"> </w:t>
      </w:r>
      <w:r w:rsidRPr="00BD6D9A">
        <w:t>proprietary</w:t>
      </w:r>
      <w:r>
        <w:t xml:space="preserve"> </w:t>
      </w:r>
      <w:r w:rsidRPr="00BD6D9A">
        <w:t>rights</w:t>
      </w:r>
      <w:r>
        <w:t xml:space="preserve"> </w:t>
      </w:r>
      <w:r w:rsidRPr="00BD6D9A">
        <w:t>associated</w:t>
      </w:r>
      <w:r>
        <w:t xml:space="preserve"> </w:t>
      </w:r>
      <w:r w:rsidRPr="00BD6D9A">
        <w:t>with</w:t>
      </w:r>
      <w:r>
        <w:t xml:space="preserve"> ClearGov </w:t>
      </w:r>
      <w:r w:rsidRPr="00BD6D9A">
        <w:t>other</w:t>
      </w:r>
      <w:r>
        <w:t xml:space="preserve"> </w:t>
      </w:r>
      <w:r w:rsidRPr="00BD6D9A">
        <w:t>than</w:t>
      </w:r>
      <w:r>
        <w:t xml:space="preserve"> </w:t>
      </w:r>
      <w:r w:rsidRPr="00BD6D9A">
        <w:t>in</w:t>
      </w:r>
      <w:r>
        <w:t xml:space="preserve"> </w:t>
      </w:r>
      <w:r w:rsidRPr="00BD6D9A">
        <w:t>the</w:t>
      </w:r>
      <w:r>
        <w:t xml:space="preserve"> </w:t>
      </w:r>
      <w:r w:rsidRPr="00BD6D9A">
        <w:t>name</w:t>
      </w:r>
      <w:r>
        <w:t xml:space="preserve"> </w:t>
      </w:r>
      <w:r w:rsidRPr="00BD6D9A">
        <w:t>of</w:t>
      </w:r>
      <w:r>
        <w:t xml:space="preserve"> ClearGov</w:t>
      </w:r>
      <w:r w:rsidRPr="00BD6D9A">
        <w:t>;</w:t>
      </w:r>
      <w:r>
        <w:t xml:space="preserve"> </w:t>
      </w:r>
      <w:r w:rsidRPr="00BD6D9A">
        <w:t>or</w:t>
      </w:r>
      <w:r>
        <w:t xml:space="preserve"> </w:t>
      </w:r>
      <w:r w:rsidRPr="00BD6D9A">
        <w:t>(e)</w:t>
      </w:r>
      <w:r w:rsidR="00B0210E">
        <w:t xml:space="preserve"> modify,</w:t>
      </w:r>
      <w:r>
        <w:t xml:space="preserve"> </w:t>
      </w:r>
      <w:r w:rsidRPr="00BD6D9A">
        <w:t>remove,</w:t>
      </w:r>
      <w:r>
        <w:t xml:space="preserve"> </w:t>
      </w:r>
      <w:r w:rsidRPr="00BD6D9A">
        <w:t>obscure,</w:t>
      </w:r>
      <w:r>
        <w:t xml:space="preserve"> </w:t>
      </w:r>
      <w:r w:rsidRPr="00BD6D9A">
        <w:t>or</w:t>
      </w:r>
      <w:r>
        <w:t xml:space="preserve"> </w:t>
      </w:r>
      <w:r w:rsidRPr="00BD6D9A">
        <w:t>alter</w:t>
      </w:r>
      <w:r>
        <w:t xml:space="preserve"> </w:t>
      </w:r>
      <w:r w:rsidRPr="00BD6D9A">
        <w:t>any</w:t>
      </w:r>
      <w:r>
        <w:t xml:space="preserve"> </w:t>
      </w:r>
      <w:r w:rsidRPr="00BD6D9A">
        <w:t>notice</w:t>
      </w:r>
      <w:r>
        <w:t xml:space="preserve"> </w:t>
      </w:r>
      <w:r w:rsidRPr="00BD6D9A">
        <w:t>of</w:t>
      </w:r>
      <w:r>
        <w:t xml:space="preserve"> </w:t>
      </w:r>
      <w:r w:rsidRPr="00BD6D9A">
        <w:t>copyright,</w:t>
      </w:r>
      <w:r>
        <w:t xml:space="preserve"> </w:t>
      </w:r>
      <w:r w:rsidRPr="00BD6D9A">
        <w:t>trademark,</w:t>
      </w:r>
      <w:r>
        <w:t xml:space="preserve"> </w:t>
      </w:r>
      <w:r w:rsidRPr="00BD6D9A">
        <w:t>or</w:t>
      </w:r>
      <w:r>
        <w:t xml:space="preserve"> </w:t>
      </w:r>
      <w:r w:rsidRPr="00BD6D9A">
        <w:t>other</w:t>
      </w:r>
      <w:r>
        <w:t xml:space="preserve"> </w:t>
      </w:r>
      <w:r w:rsidRPr="00BD6D9A">
        <w:t>proprietary</w:t>
      </w:r>
      <w:r>
        <w:t xml:space="preserve"> </w:t>
      </w:r>
      <w:r w:rsidRPr="00BD6D9A">
        <w:t>right</w:t>
      </w:r>
      <w:r>
        <w:t xml:space="preserve"> </w:t>
      </w:r>
      <w:r w:rsidR="00B0210E">
        <w:t xml:space="preserve">or legend </w:t>
      </w:r>
      <w:r w:rsidRPr="00BD6D9A">
        <w:t>appearing</w:t>
      </w:r>
      <w:r>
        <w:t xml:space="preserve"> </w:t>
      </w:r>
      <w:r w:rsidRPr="00BD6D9A">
        <w:t>in</w:t>
      </w:r>
      <w:r>
        <w:t xml:space="preserve"> </w:t>
      </w:r>
      <w:r w:rsidRPr="00BD6D9A">
        <w:t>or</w:t>
      </w:r>
      <w:r>
        <w:t xml:space="preserve"> </w:t>
      </w:r>
      <w:r w:rsidRPr="00BD6D9A">
        <w:t>on</w:t>
      </w:r>
      <w:r>
        <w:t xml:space="preserve"> </w:t>
      </w:r>
      <w:r w:rsidRPr="00BD6D9A">
        <w:t>any</w:t>
      </w:r>
      <w:r>
        <w:t xml:space="preserve"> </w:t>
      </w:r>
      <w:r w:rsidRPr="00BD6D9A">
        <w:t>item</w:t>
      </w:r>
      <w:r>
        <w:t xml:space="preserve"> </w:t>
      </w:r>
      <w:r w:rsidRPr="00BD6D9A">
        <w:t>included</w:t>
      </w:r>
      <w:r>
        <w:t xml:space="preserve"> </w:t>
      </w:r>
      <w:r w:rsidRPr="00BD6D9A">
        <w:t>with</w:t>
      </w:r>
      <w:r>
        <w:t xml:space="preserve"> </w:t>
      </w:r>
      <w:r w:rsidRPr="00BD6D9A">
        <w:t>the</w:t>
      </w:r>
      <w:r>
        <w:t xml:space="preserve"> ClearGov Service</w:t>
      </w:r>
      <w:r w:rsidRPr="00BD6D9A">
        <w:t>.</w:t>
      </w:r>
      <w:r>
        <w:t xml:space="preserve"> </w:t>
      </w:r>
      <w:r w:rsidRPr="00BD6D9A">
        <w:t>If</w:t>
      </w:r>
      <w:r>
        <w:t xml:space="preserve"> </w:t>
      </w:r>
      <w:r w:rsidRPr="00BD6D9A">
        <w:t>the</w:t>
      </w:r>
      <w:r>
        <w:t xml:space="preserve"> </w:t>
      </w:r>
      <w:r w:rsidRPr="00BD6D9A">
        <w:t>use</w:t>
      </w:r>
      <w:r>
        <w:t xml:space="preserve"> </w:t>
      </w:r>
      <w:r w:rsidRPr="00BD6D9A">
        <w:t>of</w:t>
      </w:r>
      <w:r>
        <w:t xml:space="preserve"> </w:t>
      </w:r>
      <w:r w:rsidRPr="00BD6D9A">
        <w:t>the</w:t>
      </w:r>
      <w:r>
        <w:t xml:space="preserve"> ClearGov Service </w:t>
      </w:r>
      <w:r w:rsidRPr="00BD6D9A">
        <w:t>is</w:t>
      </w:r>
      <w:r>
        <w:t xml:space="preserve"> </w:t>
      </w:r>
      <w:r w:rsidRPr="00BD6D9A">
        <w:t>being</w:t>
      </w:r>
      <w:r>
        <w:t xml:space="preserve"> </w:t>
      </w:r>
      <w:r w:rsidRPr="00BD6D9A">
        <w:t>purchased</w:t>
      </w:r>
      <w:r>
        <w:t xml:space="preserve"> </w:t>
      </w:r>
      <w:r w:rsidRPr="00BD6D9A">
        <w:t>by</w:t>
      </w:r>
      <w:r>
        <w:t xml:space="preserve"> </w:t>
      </w:r>
      <w:r w:rsidRPr="00BD6D9A">
        <w:t>or</w:t>
      </w:r>
      <w:r>
        <w:t xml:space="preserve"> </w:t>
      </w:r>
      <w:r w:rsidRPr="00BD6D9A">
        <w:t>on</w:t>
      </w:r>
      <w:r>
        <w:t xml:space="preserve"> </w:t>
      </w:r>
      <w:r w:rsidRPr="00BD6D9A">
        <w:t>behalf</w:t>
      </w:r>
      <w:r>
        <w:t xml:space="preserve"> </w:t>
      </w:r>
      <w:r w:rsidRPr="00BD6D9A">
        <w:t>of</w:t>
      </w:r>
      <w:r>
        <w:t xml:space="preserve"> </w:t>
      </w:r>
      <w:r w:rsidRPr="00BD6D9A">
        <w:t>the</w:t>
      </w:r>
      <w:r>
        <w:t xml:space="preserve"> </w:t>
      </w:r>
      <w:r w:rsidRPr="00BD6D9A">
        <w:t>U.S.</w:t>
      </w:r>
      <w:r>
        <w:t xml:space="preserve"> </w:t>
      </w:r>
      <w:r w:rsidRPr="00BD6D9A">
        <w:t>Government</w:t>
      </w:r>
      <w:r>
        <w:t xml:space="preserve"> </w:t>
      </w:r>
      <w:r w:rsidRPr="00BD6D9A">
        <w:t>or</w:t>
      </w:r>
      <w:r>
        <w:t xml:space="preserve"> </w:t>
      </w:r>
      <w:r w:rsidRPr="00BD6D9A">
        <w:t>by</w:t>
      </w:r>
      <w:r>
        <w:t xml:space="preserve"> </w:t>
      </w:r>
      <w:r w:rsidRPr="00BD6D9A">
        <w:t>a</w:t>
      </w:r>
      <w:r>
        <w:t xml:space="preserve"> </w:t>
      </w:r>
      <w:r w:rsidRPr="00BD6D9A">
        <w:t>U.S.</w:t>
      </w:r>
      <w:r>
        <w:t xml:space="preserve"> </w:t>
      </w:r>
      <w:r w:rsidRPr="00BD6D9A">
        <w:t>Government</w:t>
      </w:r>
      <w:r>
        <w:t xml:space="preserve"> </w:t>
      </w:r>
      <w:r w:rsidRPr="00BD6D9A">
        <w:t>prime</w:t>
      </w:r>
      <w:r>
        <w:t xml:space="preserve"> </w:t>
      </w:r>
      <w:r w:rsidRPr="00BD6D9A">
        <w:t>contractor</w:t>
      </w:r>
      <w:r>
        <w:t xml:space="preserve"> </w:t>
      </w:r>
      <w:r w:rsidRPr="00BD6D9A">
        <w:t>or</w:t>
      </w:r>
      <w:r>
        <w:t xml:space="preserve"> </w:t>
      </w:r>
      <w:r w:rsidRPr="00BD6D9A">
        <w:t>subcontractor</w:t>
      </w:r>
      <w:r>
        <w:t xml:space="preserve"> </w:t>
      </w:r>
      <w:r w:rsidRPr="00BD6D9A">
        <w:t>(at</w:t>
      </w:r>
      <w:r>
        <w:t xml:space="preserve"> </w:t>
      </w:r>
      <w:r w:rsidRPr="00BD6D9A">
        <w:t>any</w:t>
      </w:r>
      <w:r>
        <w:t xml:space="preserve"> </w:t>
      </w:r>
      <w:r w:rsidRPr="00BD6D9A">
        <w:t>tier),</w:t>
      </w:r>
      <w:r>
        <w:t xml:space="preserve"> </w:t>
      </w:r>
      <w:r w:rsidRPr="00BD6D9A">
        <w:t>in</w:t>
      </w:r>
      <w:r>
        <w:t xml:space="preserve"> </w:t>
      </w:r>
      <w:r w:rsidRPr="00BD6D9A">
        <w:t>accordance</w:t>
      </w:r>
      <w:r>
        <w:t xml:space="preserve"> </w:t>
      </w:r>
      <w:r w:rsidRPr="00BD6D9A">
        <w:t>with</w:t>
      </w:r>
      <w:r>
        <w:t xml:space="preserve"> </w:t>
      </w:r>
      <w:r w:rsidRPr="00BD6D9A">
        <w:t>48</w:t>
      </w:r>
      <w:r>
        <w:t xml:space="preserve"> </w:t>
      </w:r>
      <w:r w:rsidRPr="00BD6D9A">
        <w:t>C.F.R.</w:t>
      </w:r>
      <w:r>
        <w:t xml:space="preserve"> </w:t>
      </w:r>
      <w:r w:rsidRPr="00BD6D9A">
        <w:t>227.7202-4</w:t>
      </w:r>
      <w:r>
        <w:t xml:space="preserve"> </w:t>
      </w:r>
      <w:r w:rsidRPr="00BD6D9A">
        <w:t>(for</w:t>
      </w:r>
      <w:r>
        <w:t xml:space="preserve"> </w:t>
      </w:r>
      <w:r w:rsidRPr="00BD6D9A">
        <w:t>Department</w:t>
      </w:r>
      <w:r>
        <w:t xml:space="preserve"> </w:t>
      </w:r>
      <w:r w:rsidRPr="00BD6D9A">
        <w:t>of</w:t>
      </w:r>
      <w:r>
        <w:t xml:space="preserve"> </w:t>
      </w:r>
      <w:r w:rsidRPr="00BD6D9A">
        <w:t>Defense</w:t>
      </w:r>
      <w:r>
        <w:t xml:space="preserve"> </w:t>
      </w:r>
      <w:r w:rsidRPr="00BD6D9A">
        <w:t>(DOD)</w:t>
      </w:r>
      <w:r>
        <w:t xml:space="preserve"> </w:t>
      </w:r>
      <w:r w:rsidRPr="00BD6D9A">
        <w:t>acquisitions)</w:t>
      </w:r>
      <w:r>
        <w:t xml:space="preserve"> </w:t>
      </w:r>
      <w:r w:rsidRPr="00BD6D9A">
        <w:t>and</w:t>
      </w:r>
      <w:r>
        <w:t xml:space="preserve"> </w:t>
      </w:r>
      <w:r w:rsidRPr="00BD6D9A">
        <w:t>48</w:t>
      </w:r>
      <w:r>
        <w:t xml:space="preserve"> </w:t>
      </w:r>
      <w:r w:rsidRPr="00BD6D9A">
        <w:t>C.F.R.</w:t>
      </w:r>
      <w:r>
        <w:t xml:space="preserve"> </w:t>
      </w:r>
      <w:r w:rsidRPr="00BD6D9A">
        <w:t>2.101</w:t>
      </w:r>
      <w:r>
        <w:t xml:space="preserve"> </w:t>
      </w:r>
      <w:r w:rsidRPr="00BD6D9A">
        <w:t>and</w:t>
      </w:r>
      <w:r>
        <w:t xml:space="preserve"> </w:t>
      </w:r>
      <w:r w:rsidRPr="00BD6D9A">
        <w:t>12.212</w:t>
      </w:r>
      <w:r>
        <w:t xml:space="preserve"> </w:t>
      </w:r>
      <w:r w:rsidRPr="00BD6D9A">
        <w:t>(for</w:t>
      </w:r>
      <w:r>
        <w:t xml:space="preserve"> </w:t>
      </w:r>
      <w:r w:rsidRPr="00BD6D9A">
        <w:t>non-DOD</w:t>
      </w:r>
      <w:r>
        <w:t xml:space="preserve"> </w:t>
      </w:r>
      <w:r w:rsidRPr="00BD6D9A">
        <w:t>acquisitions),</w:t>
      </w:r>
      <w:r>
        <w:t xml:space="preserve"> </w:t>
      </w:r>
      <w:r w:rsidRPr="00BD6D9A">
        <w:t>the</w:t>
      </w:r>
      <w:r>
        <w:t xml:space="preserve"> </w:t>
      </w:r>
      <w:r w:rsidRPr="00BD6D9A">
        <w:t>Government's</w:t>
      </w:r>
      <w:r>
        <w:t xml:space="preserve"> </w:t>
      </w:r>
      <w:r w:rsidRPr="00BD6D9A">
        <w:t>rights</w:t>
      </w:r>
      <w:r>
        <w:t xml:space="preserve"> </w:t>
      </w:r>
      <w:r w:rsidRPr="00BD6D9A">
        <w:t>in</w:t>
      </w:r>
      <w:r>
        <w:t xml:space="preserve"> </w:t>
      </w:r>
      <w:r w:rsidRPr="00BD6D9A">
        <w:t>the</w:t>
      </w:r>
      <w:r>
        <w:t xml:space="preserve"> ClearGov Service</w:t>
      </w:r>
      <w:r w:rsidRPr="00BD6D9A">
        <w:t>,</w:t>
      </w:r>
      <w:r>
        <w:t xml:space="preserve"> </w:t>
      </w:r>
      <w:r w:rsidRPr="00BD6D9A">
        <w:t>including</w:t>
      </w:r>
      <w:r>
        <w:t xml:space="preserve"> </w:t>
      </w:r>
      <w:r w:rsidRPr="00BD6D9A">
        <w:t>its</w:t>
      </w:r>
      <w:r>
        <w:t xml:space="preserve"> </w:t>
      </w:r>
      <w:r w:rsidRPr="00BD6D9A">
        <w:t>rights</w:t>
      </w:r>
      <w:r>
        <w:t xml:space="preserve"> </w:t>
      </w:r>
      <w:r w:rsidRPr="00BD6D9A">
        <w:t>to</w:t>
      </w:r>
      <w:r>
        <w:t xml:space="preserve"> </w:t>
      </w:r>
      <w:r w:rsidRPr="00BD6D9A">
        <w:t>use,</w:t>
      </w:r>
      <w:r>
        <w:t xml:space="preserve"> </w:t>
      </w:r>
      <w:r w:rsidRPr="00BD6D9A">
        <w:t>modify,</w:t>
      </w:r>
      <w:r>
        <w:t xml:space="preserve"> </w:t>
      </w:r>
      <w:r w:rsidRPr="00BD6D9A">
        <w:t>reproduce,</w:t>
      </w:r>
      <w:r>
        <w:t xml:space="preserve"> </w:t>
      </w:r>
      <w:r w:rsidRPr="00BD6D9A">
        <w:t>release,</w:t>
      </w:r>
      <w:r>
        <w:t xml:space="preserve"> </w:t>
      </w:r>
      <w:r w:rsidRPr="00BD6D9A">
        <w:t>perform,</w:t>
      </w:r>
      <w:r>
        <w:t xml:space="preserve"> </w:t>
      </w:r>
      <w:r w:rsidRPr="00BD6D9A">
        <w:t>display</w:t>
      </w:r>
      <w:r>
        <w:t xml:space="preserve"> </w:t>
      </w:r>
      <w:r w:rsidRPr="00BD6D9A">
        <w:t>or</w:t>
      </w:r>
      <w:r>
        <w:t xml:space="preserve"> </w:t>
      </w:r>
      <w:r w:rsidRPr="00BD6D9A">
        <w:t>disclose</w:t>
      </w:r>
      <w:r>
        <w:t xml:space="preserve"> any elements of the ClearGov Service</w:t>
      </w:r>
      <w:r w:rsidRPr="00BD6D9A">
        <w:t>,</w:t>
      </w:r>
      <w:r>
        <w:t xml:space="preserve"> </w:t>
      </w:r>
      <w:r w:rsidRPr="00BD6D9A">
        <w:t>will</w:t>
      </w:r>
      <w:r>
        <w:t xml:space="preserve"> </w:t>
      </w:r>
      <w:r w:rsidRPr="00BD6D9A">
        <w:t>be</w:t>
      </w:r>
      <w:r>
        <w:t xml:space="preserve"> </w:t>
      </w:r>
      <w:r w:rsidRPr="00BD6D9A">
        <w:t>subject</w:t>
      </w:r>
      <w:r>
        <w:t xml:space="preserve"> </w:t>
      </w:r>
      <w:r w:rsidRPr="00BD6D9A">
        <w:t>in</w:t>
      </w:r>
      <w:r>
        <w:t xml:space="preserve"> </w:t>
      </w:r>
      <w:r w:rsidRPr="00BD6D9A">
        <w:t>all</w:t>
      </w:r>
      <w:r>
        <w:t xml:space="preserve"> </w:t>
      </w:r>
      <w:r w:rsidRPr="00BD6D9A">
        <w:t>respects</w:t>
      </w:r>
      <w:r>
        <w:t xml:space="preserve"> </w:t>
      </w:r>
      <w:r w:rsidRPr="00BD6D9A">
        <w:t>to</w:t>
      </w:r>
      <w:r>
        <w:t xml:space="preserve"> </w:t>
      </w:r>
      <w:r w:rsidRPr="00BD6D9A">
        <w:t>the</w:t>
      </w:r>
      <w:r>
        <w:t xml:space="preserve"> </w:t>
      </w:r>
      <w:r w:rsidRPr="00BD6D9A">
        <w:t>commercial</w:t>
      </w:r>
      <w:r>
        <w:t xml:space="preserve"> </w:t>
      </w:r>
      <w:r w:rsidRPr="00BD6D9A">
        <w:t>license</w:t>
      </w:r>
      <w:r>
        <w:t xml:space="preserve"> </w:t>
      </w:r>
      <w:r w:rsidRPr="00BD6D9A">
        <w:t>rights</w:t>
      </w:r>
      <w:r>
        <w:t xml:space="preserve"> </w:t>
      </w:r>
      <w:r w:rsidRPr="00BD6D9A">
        <w:t>and</w:t>
      </w:r>
      <w:r>
        <w:t xml:space="preserve"> </w:t>
      </w:r>
      <w:r w:rsidRPr="00BD6D9A">
        <w:t>restrictions</w:t>
      </w:r>
      <w:r>
        <w:t xml:space="preserve"> </w:t>
      </w:r>
      <w:r w:rsidRPr="00BD6D9A">
        <w:t>provided</w:t>
      </w:r>
      <w:r>
        <w:t xml:space="preserve"> </w:t>
      </w:r>
      <w:r w:rsidRPr="00BD6D9A">
        <w:t>in</w:t>
      </w:r>
      <w:r>
        <w:t xml:space="preserve"> </w:t>
      </w:r>
      <w:r w:rsidRPr="00BD6D9A">
        <w:t>this</w:t>
      </w:r>
      <w:r>
        <w:t xml:space="preserve"> </w:t>
      </w:r>
      <w:r w:rsidRPr="00BD6D9A">
        <w:t>Agreement.</w:t>
      </w:r>
    </w:p>
    <w:p w14:paraId="177FE13C" w14:textId="0BD80D6A" w:rsidR="00871460" w:rsidRDefault="00871460" w:rsidP="00871460">
      <w:pPr>
        <w:pStyle w:val="Heading2"/>
      </w:pPr>
      <w:r w:rsidRPr="00DB4101">
        <w:rPr>
          <w:u w:val="single"/>
        </w:rPr>
        <w:t>Data Ownership and Licens</w:t>
      </w:r>
      <w:r w:rsidR="00DB4101">
        <w:rPr>
          <w:u w:val="single"/>
        </w:rPr>
        <w:t>e.</w:t>
      </w:r>
      <w:r>
        <w:t xml:space="preserve"> </w:t>
      </w:r>
    </w:p>
    <w:p w14:paraId="15FC10D6" w14:textId="7C211110" w:rsidR="00DB4101" w:rsidRDefault="00DB4101" w:rsidP="00DB4101">
      <w:pPr>
        <w:pStyle w:val="Heading3"/>
        <w:rPr>
          <w:rFonts w:eastAsia="Arial"/>
        </w:rPr>
      </w:pPr>
      <w:r>
        <w:rPr>
          <w:rFonts w:eastAsia="Arial"/>
          <w:u w:val="single"/>
        </w:rPr>
        <w:t>Contro</w:t>
      </w:r>
      <w:r w:rsidR="008C7118">
        <w:rPr>
          <w:rFonts w:eastAsia="Arial"/>
          <w:u w:val="single"/>
        </w:rPr>
        <w:t>l.</w:t>
      </w:r>
      <w:r>
        <w:rPr>
          <w:rFonts w:eastAsia="Arial"/>
        </w:rPr>
        <w:t xml:space="preserve"> Customer Data and End User Data</w:t>
      </w:r>
      <w:r w:rsidR="00E91684">
        <w:rPr>
          <w:rFonts w:eastAsia="Arial"/>
        </w:rPr>
        <w:t>, but not Payment Information,</w:t>
      </w:r>
      <w:r>
        <w:rPr>
          <w:rFonts w:eastAsia="Arial"/>
        </w:rPr>
        <w:t xml:space="preserve"> is stored by or on behalf of Customer when it is submitted via the </w:t>
      </w:r>
      <w:r w:rsidR="00E91684">
        <w:rPr>
          <w:rFonts w:eastAsia="Arial"/>
        </w:rPr>
        <w:t xml:space="preserve">ClearGov </w:t>
      </w:r>
      <w:r>
        <w:rPr>
          <w:rFonts w:eastAsia="Arial"/>
        </w:rPr>
        <w:t>Service. Customer acknowledges and agrees that</w:t>
      </w:r>
      <w:r>
        <w:rPr>
          <w:rFonts w:eastAsia="Arial"/>
          <w:smallCaps/>
        </w:rPr>
        <w:t xml:space="preserve"> </w:t>
      </w:r>
      <w:r>
        <w:rPr>
          <w:rFonts w:eastAsia="Arial"/>
        </w:rPr>
        <w:t xml:space="preserve">ClearGov has no obligation to monitor or edit the Customer Data or End User Data, and that as between the Parties Customer is solely responsible therefor. ClearGov reserves the right to remove any Customer Data or End User Data which ClearGov becomes aware may violate the terms of this Agreement, violate any law, rule or </w:t>
      </w:r>
      <w:proofErr w:type="gramStart"/>
      <w:r>
        <w:rPr>
          <w:rFonts w:eastAsia="Arial"/>
        </w:rPr>
        <w:t>regulation</w:t>
      </w:r>
      <w:proofErr w:type="gramEnd"/>
      <w:r>
        <w:rPr>
          <w:rFonts w:eastAsia="Arial"/>
        </w:rPr>
        <w:t xml:space="preserve"> or infringe, misappropriate or violate any third</w:t>
      </w:r>
      <w:r w:rsidR="00E27217">
        <w:rPr>
          <w:rFonts w:eastAsia="Arial"/>
        </w:rPr>
        <w:t>-</w:t>
      </w:r>
      <w:r>
        <w:rPr>
          <w:rFonts w:eastAsia="Arial"/>
        </w:rPr>
        <w:t>party intellectual property right or privacy right.</w:t>
      </w:r>
    </w:p>
    <w:p w14:paraId="021EAE2C" w14:textId="0CB093E2" w:rsidR="00DB4101" w:rsidRDefault="00DB4101" w:rsidP="00DB4101">
      <w:pPr>
        <w:pStyle w:val="Heading3"/>
        <w:rPr>
          <w:rFonts w:eastAsia="Arial"/>
        </w:rPr>
      </w:pPr>
      <w:r>
        <w:rPr>
          <w:rFonts w:eastAsia="Arial"/>
          <w:u w:val="single"/>
        </w:rPr>
        <w:t>Customer-Owned Dat</w:t>
      </w:r>
      <w:r w:rsidR="008C7118">
        <w:rPr>
          <w:rFonts w:eastAsia="Arial"/>
          <w:u w:val="single"/>
        </w:rPr>
        <w:t>a.</w:t>
      </w:r>
      <w:r>
        <w:rPr>
          <w:rFonts w:eastAsia="Arial"/>
        </w:rPr>
        <w:t xml:space="preserve">  As between the Parties, Customer shall own all right, </w:t>
      </w:r>
      <w:proofErr w:type="gramStart"/>
      <w:r>
        <w:rPr>
          <w:rFonts w:eastAsia="Arial"/>
        </w:rPr>
        <w:t>title</w:t>
      </w:r>
      <w:proofErr w:type="gramEnd"/>
      <w:r>
        <w:rPr>
          <w:rFonts w:eastAsia="Arial"/>
        </w:rPr>
        <w:t xml:space="preserve"> and interest in and to Customer Data and End User Data. Customer hereby grants ClearGov a non-exclusive, worldwide license to use, reproduce, modify, create derivative works of, display, perform and transmit the Customer Data and End User in connection with ClearGov’s operation of </w:t>
      </w:r>
      <w:r w:rsidR="00E91684">
        <w:rPr>
          <w:rFonts w:eastAsia="Arial"/>
        </w:rPr>
        <w:t>the ClearGov Service</w:t>
      </w:r>
      <w:r>
        <w:rPr>
          <w:rFonts w:eastAsia="Arial"/>
        </w:rPr>
        <w:t xml:space="preserve"> and as otherwise authorized herein. ClearGov may use and disclose Customer Data and End User Data as follows: (</w:t>
      </w:r>
      <w:proofErr w:type="spellStart"/>
      <w:r>
        <w:rPr>
          <w:rFonts w:eastAsia="Arial"/>
        </w:rPr>
        <w:t>i</w:t>
      </w:r>
      <w:proofErr w:type="spellEnd"/>
      <w:r>
        <w:rPr>
          <w:rFonts w:eastAsia="Arial"/>
        </w:rPr>
        <w:t xml:space="preserve">) ClearGov may internally use Customer Data and End User Data for ClearGov’s internal business purposes (such as performing ClearGov’s obligations hereunder, operating </w:t>
      </w:r>
      <w:r w:rsidR="00E91684">
        <w:rPr>
          <w:rFonts w:eastAsia="Arial"/>
        </w:rPr>
        <w:t>the ClearGov Service</w:t>
      </w:r>
      <w:r>
        <w:rPr>
          <w:rFonts w:eastAsia="Arial"/>
        </w:rPr>
        <w:t xml:space="preserve">, analyzing usage of </w:t>
      </w:r>
      <w:r w:rsidR="00E91684">
        <w:rPr>
          <w:rFonts w:eastAsia="Arial"/>
        </w:rPr>
        <w:t>the ClearGov Service</w:t>
      </w:r>
      <w:r>
        <w:rPr>
          <w:rFonts w:eastAsia="Arial"/>
        </w:rPr>
        <w:t xml:space="preserve"> and developing and improving ClearGov’s products and services); (ii) ClearGov may disclose Customer Data and End User Data to its third party service providers that assist it in operating </w:t>
      </w:r>
      <w:r w:rsidR="00E91684">
        <w:rPr>
          <w:rFonts w:eastAsia="Arial"/>
        </w:rPr>
        <w:t>the ClearGov Service</w:t>
      </w:r>
      <w:r>
        <w:rPr>
          <w:rFonts w:eastAsia="Arial"/>
        </w:rPr>
        <w:t xml:space="preserve"> as is reasonably necessary for such assistance; (iii) ClearGov may disclose Customer Data and End User Data as may be required by law or legal process; (iv) ClearGov may disclose Customer Data and End User Data where it is aggregated with data unrelated to Customer and where neither Customer nor any End User is identified; and (v) in any manner for which Customer provides its prior written consent.</w:t>
      </w:r>
    </w:p>
    <w:p w14:paraId="6E0C8BF3" w14:textId="37C6E323" w:rsidR="00DB4101" w:rsidRPr="005D6314" w:rsidRDefault="007E04F7" w:rsidP="007E04F7">
      <w:pPr>
        <w:pStyle w:val="Heading3"/>
        <w:rPr>
          <w:rFonts w:eastAsia="Arial"/>
        </w:rPr>
      </w:pPr>
      <w:r w:rsidRPr="005D6314">
        <w:rPr>
          <w:rFonts w:eastAsia="Arial"/>
          <w:u w:val="single"/>
        </w:rPr>
        <w:t>Sensitive Dat</w:t>
      </w:r>
      <w:r w:rsidR="008C7118">
        <w:rPr>
          <w:rFonts w:eastAsia="Arial"/>
          <w:u w:val="single"/>
        </w:rPr>
        <w:t>a.</w:t>
      </w:r>
      <w:r w:rsidR="00DB4101" w:rsidRPr="005D6314">
        <w:rPr>
          <w:rFonts w:eastAsia="Arial"/>
        </w:rPr>
        <w:t xml:space="preserve"> Customer acknowledges that </w:t>
      </w:r>
      <w:r w:rsidR="00E91684" w:rsidRPr="005D6314">
        <w:rPr>
          <w:rFonts w:eastAsia="Arial"/>
        </w:rPr>
        <w:t>the ClearGov Service</w:t>
      </w:r>
      <w:r w:rsidR="00DB4101" w:rsidRPr="005D6314">
        <w:rPr>
          <w:rFonts w:eastAsia="Arial"/>
        </w:rPr>
        <w:t xml:space="preserve"> is not intended for the storage of Sensitive Data, and Customer agrees not to solicit or encourage the submission of Sensitive Data or itself submit Sensitive Data in connection with </w:t>
      </w:r>
      <w:r w:rsidRPr="005D6314">
        <w:rPr>
          <w:rFonts w:eastAsia="Arial"/>
        </w:rPr>
        <w:t>any Workflow</w:t>
      </w:r>
      <w:r w:rsidR="00BA1540" w:rsidRPr="005D6314">
        <w:rPr>
          <w:rFonts w:eastAsia="Arial"/>
        </w:rPr>
        <w:t xml:space="preserve">, </w:t>
      </w:r>
      <w:proofErr w:type="gramStart"/>
      <w:r w:rsidR="00BA1540" w:rsidRPr="005D6314">
        <w:rPr>
          <w:rFonts w:eastAsia="Arial"/>
        </w:rPr>
        <w:t>provided that</w:t>
      </w:r>
      <w:proofErr w:type="gramEnd"/>
      <w:r w:rsidR="00BA1540" w:rsidRPr="005D6314">
        <w:rPr>
          <w:rFonts w:eastAsia="Arial"/>
        </w:rPr>
        <w:t xml:space="preserve"> Payment Information may be submitted by an End User via a Payment Page.</w:t>
      </w:r>
      <w:r w:rsidR="00A97FAC">
        <w:rPr>
          <w:rFonts w:eastAsia="Arial"/>
        </w:rPr>
        <w:t xml:space="preserve"> </w:t>
      </w:r>
      <w:r w:rsidR="00A97FAC">
        <w:t xml:space="preserve">To the extent that Customer submits, </w:t>
      </w:r>
      <w:proofErr w:type="gramStart"/>
      <w:r w:rsidR="00A97FAC">
        <w:t>solicits</w:t>
      </w:r>
      <w:proofErr w:type="gramEnd"/>
      <w:r w:rsidR="00A97FAC">
        <w:t xml:space="preserve"> or encourages the submission of Sensitive Data, Customer shall assume full responsibility for the disclosure of such Sensitive Data. ClearGov is under no obligation to review and/or verify </w:t>
      </w:r>
      <w:proofErr w:type="gramStart"/>
      <w:r w:rsidR="00A97FAC">
        <w:t>whether or not</w:t>
      </w:r>
      <w:proofErr w:type="gramEnd"/>
      <w:r w:rsidR="00A97FAC">
        <w:t xml:space="preserve"> Sensitive Data has been submitted in connection with any Workflow.</w:t>
      </w:r>
    </w:p>
    <w:p w14:paraId="7261CB6F" w14:textId="7734A006" w:rsidR="00DB4101" w:rsidRDefault="00DB4101" w:rsidP="007E04F7">
      <w:pPr>
        <w:pStyle w:val="Heading3"/>
        <w:rPr>
          <w:rFonts w:eastAsia="Arial"/>
        </w:rPr>
      </w:pPr>
      <w:r>
        <w:rPr>
          <w:rFonts w:eastAsia="Arial"/>
          <w:u w:val="single"/>
        </w:rPr>
        <w:t>Usage Dat</w:t>
      </w:r>
      <w:r w:rsidR="008C7118">
        <w:rPr>
          <w:rFonts w:eastAsia="Arial"/>
          <w:u w:val="single"/>
        </w:rPr>
        <w:t>a.</w:t>
      </w:r>
      <w:r>
        <w:rPr>
          <w:rFonts w:eastAsia="Arial"/>
        </w:rPr>
        <w:t xml:space="preserve">  As between the parties, ClearGov shall own all right, </w:t>
      </w:r>
      <w:proofErr w:type="gramStart"/>
      <w:r>
        <w:rPr>
          <w:rFonts w:eastAsia="Arial"/>
        </w:rPr>
        <w:t>title</w:t>
      </w:r>
      <w:proofErr w:type="gramEnd"/>
      <w:r>
        <w:rPr>
          <w:rFonts w:eastAsia="Arial"/>
        </w:rPr>
        <w:t xml:space="preserve"> and interest in and to all data generated by ClearGov in connection with the operation of </w:t>
      </w:r>
      <w:r w:rsidR="00E91684">
        <w:rPr>
          <w:rFonts w:eastAsia="Arial"/>
        </w:rPr>
        <w:t>the ClearGov Service</w:t>
      </w:r>
      <w:r>
        <w:rPr>
          <w:rFonts w:eastAsia="Arial"/>
        </w:rPr>
        <w:t xml:space="preserve"> and Customer’s use thereof (</w:t>
      </w:r>
      <w:r w:rsidR="007E04F7">
        <w:rPr>
          <w:rFonts w:eastAsia="Arial"/>
        </w:rPr>
        <w:t xml:space="preserve">the </w:t>
      </w:r>
      <w:r w:rsidRPr="007E04F7">
        <w:rPr>
          <w:rFonts w:eastAsia="Arial"/>
          <w:b/>
          <w:bCs w:val="0"/>
          <w:i/>
          <w:iCs/>
        </w:rPr>
        <w:t>“Usage Data”</w:t>
      </w:r>
      <w:r>
        <w:rPr>
          <w:rFonts w:eastAsia="Arial"/>
        </w:rPr>
        <w:t xml:space="preserve">). Usage Data may include, by way of example and not limitation, when and how often </w:t>
      </w:r>
      <w:r w:rsidR="007E04F7">
        <w:rPr>
          <w:rFonts w:eastAsia="Arial"/>
        </w:rPr>
        <w:t xml:space="preserve">Customer </w:t>
      </w:r>
      <w:r>
        <w:rPr>
          <w:rFonts w:eastAsia="Arial"/>
        </w:rPr>
        <w:t xml:space="preserve">Personnel use </w:t>
      </w:r>
      <w:r w:rsidR="00E91684">
        <w:rPr>
          <w:rFonts w:eastAsia="Arial"/>
        </w:rPr>
        <w:t>the ClearGov Service</w:t>
      </w:r>
      <w:r>
        <w:rPr>
          <w:rFonts w:eastAsia="Arial"/>
        </w:rPr>
        <w:t xml:space="preserve"> and which </w:t>
      </w:r>
      <w:r w:rsidR="00B0210E">
        <w:rPr>
          <w:rFonts w:eastAsia="Arial"/>
        </w:rPr>
        <w:t xml:space="preserve">ClearGov </w:t>
      </w:r>
      <w:r>
        <w:rPr>
          <w:rFonts w:eastAsia="Arial"/>
        </w:rPr>
        <w:t xml:space="preserve">Service features are used the most often.  </w:t>
      </w:r>
    </w:p>
    <w:p w14:paraId="2CC6504B" w14:textId="57E632A5" w:rsidR="00DB4101" w:rsidRDefault="00DB4101" w:rsidP="00451875">
      <w:pPr>
        <w:pStyle w:val="Heading3"/>
        <w:rPr>
          <w:rFonts w:eastAsia="Arial"/>
        </w:rPr>
      </w:pPr>
      <w:r w:rsidRPr="005D6314">
        <w:rPr>
          <w:rFonts w:eastAsia="Arial"/>
          <w:u w:val="single"/>
        </w:rPr>
        <w:t>Back-Up</w:t>
      </w:r>
      <w:r w:rsidR="008C7118">
        <w:rPr>
          <w:rFonts w:eastAsia="Arial"/>
          <w:u w:val="single"/>
        </w:rPr>
        <w:t>s.</w:t>
      </w:r>
      <w:r w:rsidR="008C7118">
        <w:rPr>
          <w:rFonts w:eastAsia="Arial"/>
        </w:rPr>
        <w:t xml:space="preserve"> </w:t>
      </w:r>
      <w:r w:rsidRPr="005D6314">
        <w:rPr>
          <w:rFonts w:eastAsia="Arial"/>
        </w:rPr>
        <w:t>Clear</w:t>
      </w:r>
      <w:r w:rsidR="00FD4EB5">
        <w:rPr>
          <w:rFonts w:eastAsia="Arial"/>
        </w:rPr>
        <w:t>G</w:t>
      </w:r>
      <w:r w:rsidRPr="005D6314">
        <w:rPr>
          <w:rFonts w:eastAsia="Arial"/>
        </w:rPr>
        <w:t>ov is not obligated to provide access to Customer Data and End User Data following any expiration or termination of this Agreement.</w:t>
      </w:r>
      <w:r w:rsidR="00451875" w:rsidRPr="005D6314">
        <w:rPr>
          <w:rFonts w:eastAsia="Arial"/>
        </w:rPr>
        <w:t xml:space="preserve"> </w:t>
      </w:r>
      <w:r w:rsidRPr="005D6314">
        <w:rPr>
          <w:rFonts w:eastAsia="Arial"/>
        </w:rPr>
        <w:t xml:space="preserve">ClearGov reserves the right to delete all Customer Data and End User Data following any such expiration or termination. Customer is responsible for making such back-ups of End User Data as Customer may deem appropriate using any data export functionality which may be made available for </w:t>
      </w:r>
      <w:r w:rsidRPr="005D6314">
        <w:rPr>
          <w:rFonts w:eastAsia="Arial"/>
        </w:rPr>
        <w:lastRenderedPageBreak/>
        <w:t>such purpose.</w:t>
      </w:r>
    </w:p>
    <w:p w14:paraId="1B44728C" w14:textId="10BB78A4" w:rsidR="00AF24FC" w:rsidRDefault="00AF24FC" w:rsidP="00AF24FC">
      <w:pPr>
        <w:pStyle w:val="Heading3"/>
        <w:rPr>
          <w:rFonts w:eastAsia="Arial"/>
        </w:rPr>
      </w:pPr>
      <w:r>
        <w:rPr>
          <w:rFonts w:eastAsia="Arial"/>
          <w:u w:val="single"/>
        </w:rPr>
        <w:t>Privac</w:t>
      </w:r>
      <w:r w:rsidR="008C7118">
        <w:rPr>
          <w:rFonts w:eastAsia="Arial"/>
          <w:u w:val="single"/>
        </w:rPr>
        <w:t>y.</w:t>
      </w:r>
      <w:r>
        <w:rPr>
          <w:rFonts w:eastAsia="Arial"/>
        </w:rPr>
        <w:t xml:space="preserve"> Customer acknowledges and agrees that each Published Workflow shall include a direct link to ClearGov’s then-current privacy policy, which may be found at the following URL: </w:t>
      </w:r>
      <w:hyperlink r:id="rId10" w:history="1">
        <w:r w:rsidRPr="004038AD">
          <w:rPr>
            <w:rStyle w:val="Hyperlink"/>
            <w:rFonts w:eastAsia="Arial"/>
          </w:rPr>
          <w:t>https://cleargov.com/terms-and-conditions</w:t>
        </w:r>
      </w:hyperlink>
      <w:r w:rsidR="00605A80">
        <w:rPr>
          <w:rFonts w:eastAsia="Arial"/>
        </w:rPr>
        <w:t>.</w:t>
      </w:r>
    </w:p>
    <w:p w14:paraId="1FD121D7" w14:textId="77777777" w:rsidR="003F37A2" w:rsidRDefault="003F37A2" w:rsidP="007853C6">
      <w:pPr>
        <w:pStyle w:val="Heading1"/>
      </w:pPr>
      <w:r w:rsidRPr="007853C6">
        <w:t>Representations</w:t>
      </w:r>
      <w:r>
        <w:t>, Warranties, Indemnification and Liability.</w:t>
      </w:r>
    </w:p>
    <w:p w14:paraId="350BF0AD" w14:textId="2AFF0844" w:rsidR="003F37A2" w:rsidRPr="009B45BC" w:rsidRDefault="003F37A2" w:rsidP="003F37A2">
      <w:pPr>
        <w:pStyle w:val="Heading2"/>
      </w:pPr>
      <w:r w:rsidRPr="00AF6CC6">
        <w:rPr>
          <w:u w:val="single"/>
        </w:rPr>
        <w:t>By</w:t>
      </w:r>
      <w:r>
        <w:rPr>
          <w:u w:val="single"/>
        </w:rPr>
        <w:t xml:space="preserve"> ClearGov</w:t>
      </w:r>
      <w:r w:rsidRPr="00AF6CC6">
        <w:rPr>
          <w:u w:val="single"/>
        </w:rPr>
        <w:t>.</w:t>
      </w:r>
      <w:r>
        <w:t xml:space="preserve"> ClearGov </w:t>
      </w:r>
      <w:r w:rsidRPr="00ED5255">
        <w:t>represents</w:t>
      </w:r>
      <w:r>
        <w:t xml:space="preserve"> </w:t>
      </w:r>
      <w:r w:rsidRPr="00ED5255">
        <w:t>and</w:t>
      </w:r>
      <w:r>
        <w:t xml:space="preserve"> </w:t>
      </w:r>
      <w:r w:rsidRPr="00ED5255">
        <w:t>warrants</w:t>
      </w:r>
      <w:r>
        <w:t xml:space="preserve"> </w:t>
      </w:r>
      <w:r w:rsidRPr="00ED5255">
        <w:t>that</w:t>
      </w:r>
      <w:r>
        <w:t>: (</w:t>
      </w:r>
      <w:proofErr w:type="spellStart"/>
      <w:r>
        <w:t>i</w:t>
      </w:r>
      <w:proofErr w:type="spellEnd"/>
      <w:r>
        <w:t xml:space="preserve">) </w:t>
      </w:r>
      <w:r w:rsidRPr="009B45BC">
        <w:t>the</w:t>
      </w:r>
      <w:r>
        <w:t xml:space="preserve"> ClearGov Service </w:t>
      </w:r>
      <w:r w:rsidRPr="009B45BC">
        <w:t>shall</w:t>
      </w:r>
      <w:r>
        <w:t xml:space="preserve"> </w:t>
      </w:r>
      <w:r w:rsidRPr="009B45BC">
        <w:t>be</w:t>
      </w:r>
      <w:r>
        <w:t xml:space="preserve"> provided </w:t>
      </w:r>
      <w:r w:rsidRPr="009B45BC">
        <w:t>in</w:t>
      </w:r>
      <w:r>
        <w:t xml:space="preserve"> </w:t>
      </w:r>
      <w:r w:rsidRPr="009B45BC">
        <w:t>accordance</w:t>
      </w:r>
      <w:r>
        <w:t xml:space="preserve"> </w:t>
      </w:r>
      <w:r w:rsidRPr="009B45BC">
        <w:t>with,</w:t>
      </w:r>
      <w:r>
        <w:t xml:space="preserve"> </w:t>
      </w:r>
      <w:r w:rsidRPr="009B45BC">
        <w:t>and</w:t>
      </w:r>
      <w:r>
        <w:t xml:space="preserve"> </w:t>
      </w:r>
      <w:r w:rsidRPr="009B45BC">
        <w:t>shall</w:t>
      </w:r>
      <w:r>
        <w:t xml:space="preserve"> </w:t>
      </w:r>
      <w:r w:rsidRPr="009B45BC">
        <w:t>not</w:t>
      </w:r>
      <w:r>
        <w:t xml:space="preserve"> </w:t>
      </w:r>
      <w:r w:rsidRPr="009B45BC">
        <w:t>violate</w:t>
      </w:r>
      <w:r>
        <w:t xml:space="preserve"> </w:t>
      </w:r>
      <w:r w:rsidRPr="009B45BC">
        <w:t>applicable</w:t>
      </w:r>
      <w:r>
        <w:t xml:space="preserve"> </w:t>
      </w:r>
      <w:r w:rsidRPr="009B45BC">
        <w:t>laws,</w:t>
      </w:r>
      <w:r>
        <w:t xml:space="preserve"> </w:t>
      </w:r>
      <w:r w:rsidRPr="009B45BC">
        <w:t>rules</w:t>
      </w:r>
      <w:r>
        <w:t xml:space="preserve"> </w:t>
      </w:r>
      <w:r w:rsidRPr="009B45BC">
        <w:t>or</w:t>
      </w:r>
      <w:r>
        <w:t xml:space="preserve"> </w:t>
      </w:r>
      <w:r w:rsidRPr="009B45BC">
        <w:t>regulations;</w:t>
      </w:r>
      <w:r>
        <w:t xml:space="preserve"> </w:t>
      </w:r>
      <w:r w:rsidRPr="009B45BC">
        <w:t>and</w:t>
      </w:r>
      <w:r>
        <w:t xml:space="preserve"> (ii) </w:t>
      </w:r>
      <w:r w:rsidRPr="009B45BC">
        <w:t>by</w:t>
      </w:r>
      <w:r>
        <w:t xml:space="preserve"> using the ClearGov Service</w:t>
      </w:r>
      <w:r w:rsidRPr="009B45BC">
        <w:t>,</w:t>
      </w:r>
      <w:r>
        <w:t xml:space="preserve"> Customer </w:t>
      </w:r>
      <w:r w:rsidRPr="009B45BC">
        <w:t>will</w:t>
      </w:r>
      <w:r>
        <w:t xml:space="preserve"> </w:t>
      </w:r>
      <w:r w:rsidRPr="009B45BC">
        <w:t>not</w:t>
      </w:r>
      <w:r>
        <w:t xml:space="preserve"> </w:t>
      </w:r>
      <w:r w:rsidRPr="009B45BC">
        <w:t>violate</w:t>
      </w:r>
      <w:r>
        <w:t xml:space="preserve"> </w:t>
      </w:r>
      <w:r w:rsidRPr="009B45BC">
        <w:t>or</w:t>
      </w:r>
      <w:r>
        <w:t xml:space="preserve"> </w:t>
      </w:r>
      <w:r w:rsidRPr="009B45BC">
        <w:t>in</w:t>
      </w:r>
      <w:r>
        <w:t xml:space="preserve"> </w:t>
      </w:r>
      <w:r w:rsidRPr="009B45BC">
        <w:t>any</w:t>
      </w:r>
      <w:r>
        <w:t xml:space="preserve"> </w:t>
      </w:r>
      <w:r w:rsidRPr="009B45BC">
        <w:t>way</w:t>
      </w:r>
      <w:r>
        <w:t xml:space="preserve"> </w:t>
      </w:r>
      <w:r w:rsidRPr="009B45BC">
        <w:t>infringe</w:t>
      </w:r>
      <w:r>
        <w:t xml:space="preserve"> </w:t>
      </w:r>
      <w:r w:rsidRPr="009B45BC">
        <w:t>upon</w:t>
      </w:r>
      <w:r>
        <w:t xml:space="preserve"> </w:t>
      </w:r>
      <w:r w:rsidRPr="009B45BC">
        <w:t>the</w:t>
      </w:r>
      <w:r>
        <w:t xml:space="preserve"> </w:t>
      </w:r>
      <w:r w:rsidRPr="009B45BC">
        <w:t>personal</w:t>
      </w:r>
      <w:r>
        <w:t xml:space="preserve"> </w:t>
      </w:r>
      <w:r w:rsidRPr="009B45BC">
        <w:t>or</w:t>
      </w:r>
      <w:r>
        <w:t xml:space="preserve"> </w:t>
      </w:r>
      <w:r w:rsidRPr="009B45BC">
        <w:t>proprietary</w:t>
      </w:r>
      <w:r>
        <w:t xml:space="preserve"> </w:t>
      </w:r>
      <w:r w:rsidRPr="009B45BC">
        <w:t>rights</w:t>
      </w:r>
      <w:r>
        <w:t xml:space="preserve"> </w:t>
      </w:r>
      <w:r w:rsidRPr="009B45BC">
        <w:t>of</w:t>
      </w:r>
      <w:r>
        <w:t xml:space="preserve"> any </w:t>
      </w:r>
      <w:r w:rsidRPr="009B45BC">
        <w:t>third</w:t>
      </w:r>
      <w:r>
        <w:t xml:space="preserve"> p</w:t>
      </w:r>
      <w:r w:rsidRPr="009B45BC">
        <w:t>art</w:t>
      </w:r>
      <w:r>
        <w:t xml:space="preserve">y, (iii) </w:t>
      </w:r>
      <w:r w:rsidR="00B0210E">
        <w:t xml:space="preserve">to ClearGov’s knowledge, </w:t>
      </w:r>
      <w:r>
        <w:t xml:space="preserve">the ClearGov Service </w:t>
      </w:r>
      <w:r w:rsidRPr="00CF23C6">
        <w:t>doe</w:t>
      </w:r>
      <w:r>
        <w:t>s not contain any virus, worm, T</w:t>
      </w:r>
      <w:r w:rsidRPr="00CF23C6">
        <w:t>rojan</w:t>
      </w:r>
      <w:r>
        <w:t xml:space="preserve"> </w:t>
      </w:r>
      <w:r w:rsidRPr="00CF23C6">
        <w:t>horse,</w:t>
      </w:r>
      <w:r>
        <w:t xml:space="preserve"> </w:t>
      </w:r>
      <w:r w:rsidRPr="00CF23C6">
        <w:t>time</w:t>
      </w:r>
      <w:r>
        <w:t xml:space="preserve"> </w:t>
      </w:r>
      <w:r w:rsidRPr="00CF23C6">
        <w:t>bomb</w:t>
      </w:r>
      <w:r>
        <w:t xml:space="preserve"> </w:t>
      </w:r>
      <w:r w:rsidRPr="00CF23C6">
        <w:t>or</w:t>
      </w:r>
      <w:r>
        <w:t xml:space="preserve"> </w:t>
      </w:r>
      <w:r w:rsidRPr="00CF23C6">
        <w:t>similar</w:t>
      </w:r>
      <w:r>
        <w:t xml:space="preserve"> </w:t>
      </w:r>
      <w:r w:rsidRPr="00CF23C6">
        <w:t>contamin</w:t>
      </w:r>
      <w:r>
        <w:t>ating or destructive feature; and (iv</w:t>
      </w:r>
      <w:r w:rsidRPr="00CF23C6">
        <w:t>)</w:t>
      </w:r>
      <w:r>
        <w:t xml:space="preserve"> ClearGov </w:t>
      </w:r>
      <w:r w:rsidRPr="00A90E3C">
        <w:t>holds</w:t>
      </w:r>
      <w:r>
        <w:t xml:space="preserve"> </w:t>
      </w:r>
      <w:r w:rsidRPr="00A90E3C">
        <w:t>all</w:t>
      </w:r>
      <w:r>
        <w:t xml:space="preserve"> </w:t>
      </w:r>
      <w:r w:rsidRPr="00A90E3C">
        <w:t>necessary</w:t>
      </w:r>
      <w:r>
        <w:t xml:space="preserve"> </w:t>
      </w:r>
      <w:r w:rsidRPr="00A90E3C">
        <w:t>rights</w:t>
      </w:r>
      <w:r>
        <w:t xml:space="preserve"> </w:t>
      </w:r>
      <w:r w:rsidRPr="00A90E3C">
        <w:t>to</w:t>
      </w:r>
      <w:r>
        <w:t xml:space="preserve"> </w:t>
      </w:r>
      <w:r w:rsidRPr="00A90E3C">
        <w:t>permit</w:t>
      </w:r>
      <w:r>
        <w:t xml:space="preserve"> </w:t>
      </w:r>
      <w:r w:rsidRPr="00A90E3C">
        <w:t>the</w:t>
      </w:r>
      <w:r>
        <w:t xml:space="preserve"> </w:t>
      </w:r>
      <w:r w:rsidRPr="00A90E3C">
        <w:t>use</w:t>
      </w:r>
      <w:r>
        <w:t xml:space="preserve"> </w:t>
      </w:r>
      <w:r w:rsidRPr="00A90E3C">
        <w:t>of</w:t>
      </w:r>
      <w:r>
        <w:t xml:space="preserve"> the ClearGov Service and all components thereof </w:t>
      </w:r>
      <w:r w:rsidRPr="00A90E3C">
        <w:t>provided</w:t>
      </w:r>
      <w:r>
        <w:t xml:space="preserve"> </w:t>
      </w:r>
      <w:r w:rsidRPr="00A90E3C">
        <w:t>to</w:t>
      </w:r>
      <w:r>
        <w:t xml:space="preserve"> Customer </w:t>
      </w:r>
      <w:r w:rsidRPr="00A90E3C">
        <w:t>under</w:t>
      </w:r>
      <w:r>
        <w:t xml:space="preserve"> </w:t>
      </w:r>
      <w:r w:rsidRPr="00A90E3C">
        <w:t>this</w:t>
      </w:r>
      <w:r>
        <w:t xml:space="preserve"> Agreement.</w:t>
      </w:r>
    </w:p>
    <w:p w14:paraId="5DA88255" w14:textId="4CC173D0" w:rsidR="007C1722" w:rsidRDefault="007C1722" w:rsidP="007C1722">
      <w:pPr>
        <w:pStyle w:val="Heading2"/>
        <w:rPr>
          <w:rFonts w:eastAsia="Arial"/>
        </w:rPr>
      </w:pPr>
      <w:r>
        <w:rPr>
          <w:rFonts w:eastAsia="Arial"/>
          <w:u w:val="single"/>
        </w:rPr>
        <w:t>By Customer</w:t>
      </w:r>
      <w:r>
        <w:rPr>
          <w:rFonts w:eastAsia="Arial"/>
        </w:rPr>
        <w:t xml:space="preserve">. Customer represents and warrants that: (i) it has all right, title, and interest in and to the Customer Data necessary for its use in connection with the ClearGov Service; and (ii) it shall not use the ClearGov Service in a manner or in connection with any activity that would violate </w:t>
      </w:r>
      <w:r w:rsidR="0014108C">
        <w:rPr>
          <w:rFonts w:eastAsia="Arial"/>
        </w:rPr>
        <w:t xml:space="preserve">this Agreement or </w:t>
      </w:r>
      <w:r>
        <w:rPr>
          <w:rFonts w:eastAsia="Arial"/>
        </w:rPr>
        <w:t xml:space="preserve">any law, rule or regulation or rights of any third party.  </w:t>
      </w:r>
    </w:p>
    <w:p w14:paraId="261CDFD6" w14:textId="6F76B257" w:rsidR="003F37A2" w:rsidRDefault="003F37A2" w:rsidP="003F37A2">
      <w:pPr>
        <w:pStyle w:val="Heading2"/>
      </w:pPr>
      <w:r>
        <w:rPr>
          <w:u w:val="single"/>
        </w:rPr>
        <w:t>By Both.</w:t>
      </w:r>
      <w:r>
        <w:t xml:space="preserve"> ClearGov and Customer both represent and warrant that (i) each has </w:t>
      </w:r>
      <w:r w:rsidRPr="00ED5255">
        <w:t>full</w:t>
      </w:r>
      <w:r>
        <w:t xml:space="preserve"> </w:t>
      </w:r>
      <w:r w:rsidRPr="00ED5255">
        <w:t>power</w:t>
      </w:r>
      <w:r>
        <w:t xml:space="preserve"> </w:t>
      </w:r>
      <w:r w:rsidRPr="00ED5255">
        <w:t>and</w:t>
      </w:r>
      <w:r>
        <w:t xml:space="preserve"> </w:t>
      </w:r>
      <w:r w:rsidRPr="00ED5255">
        <w:t>authority</w:t>
      </w:r>
      <w:r>
        <w:t xml:space="preserve"> </w:t>
      </w:r>
      <w:r w:rsidRPr="00ED5255">
        <w:t>to</w:t>
      </w:r>
      <w:r>
        <w:t xml:space="preserve"> </w:t>
      </w:r>
      <w:proofErr w:type="gramStart"/>
      <w:r w:rsidRPr="00ED5255">
        <w:t>enter</w:t>
      </w:r>
      <w:r>
        <w:t xml:space="preserve"> </w:t>
      </w:r>
      <w:r w:rsidRPr="00ED5255">
        <w:t>into</w:t>
      </w:r>
      <w:proofErr w:type="gramEnd"/>
      <w:r>
        <w:t xml:space="preserve"> </w:t>
      </w:r>
      <w:r w:rsidRPr="00ED5255">
        <w:t>and</w:t>
      </w:r>
      <w:r>
        <w:t xml:space="preserve"> </w:t>
      </w:r>
      <w:r w:rsidRPr="00ED5255">
        <w:t>perfo</w:t>
      </w:r>
      <w:r>
        <w:t xml:space="preserve">rm its </w:t>
      </w:r>
      <w:r w:rsidRPr="00ED5255">
        <w:t>obligations</w:t>
      </w:r>
      <w:r>
        <w:t xml:space="preserve"> </w:t>
      </w:r>
      <w:r w:rsidRPr="00ED5255">
        <w:t>under</w:t>
      </w:r>
      <w:r>
        <w:t xml:space="preserve"> </w:t>
      </w:r>
      <w:r w:rsidRPr="00ED5255">
        <w:t>this</w:t>
      </w:r>
      <w:r>
        <w:t xml:space="preserve"> </w:t>
      </w:r>
      <w:r w:rsidRPr="00ED5255">
        <w:t>Agreement;</w:t>
      </w:r>
      <w:r>
        <w:t xml:space="preserve"> (ii) </w:t>
      </w:r>
      <w:r w:rsidRPr="00ED5255">
        <w:t>this</w:t>
      </w:r>
      <w:r>
        <w:t xml:space="preserve"> </w:t>
      </w:r>
      <w:r w:rsidRPr="00ED5255">
        <w:t>Agreement</w:t>
      </w:r>
      <w:r>
        <w:t xml:space="preserve"> </w:t>
      </w:r>
      <w:r w:rsidRPr="00ED5255">
        <w:t>is</w:t>
      </w:r>
      <w:r>
        <w:t xml:space="preserve"> </w:t>
      </w:r>
      <w:r w:rsidRPr="00ED5255">
        <w:t>a</w:t>
      </w:r>
      <w:r>
        <w:t xml:space="preserve"> </w:t>
      </w:r>
      <w:r w:rsidRPr="00ED5255">
        <w:t>legal,</w:t>
      </w:r>
      <w:r>
        <w:t xml:space="preserve"> </w:t>
      </w:r>
      <w:r w:rsidRPr="00ED5255">
        <w:t>valid</w:t>
      </w:r>
      <w:r>
        <w:t xml:space="preserve"> </w:t>
      </w:r>
      <w:r w:rsidRPr="00ED5255">
        <w:t>and</w:t>
      </w:r>
      <w:r>
        <w:t xml:space="preserve"> </w:t>
      </w:r>
      <w:r w:rsidRPr="00ED5255">
        <w:t>binding</w:t>
      </w:r>
      <w:r>
        <w:t xml:space="preserve"> </w:t>
      </w:r>
      <w:r w:rsidRPr="00ED5255">
        <w:t>obligation,</w:t>
      </w:r>
      <w:r>
        <w:t xml:space="preserve"> </w:t>
      </w:r>
      <w:r w:rsidRPr="00ED5255">
        <w:t>enforceable</w:t>
      </w:r>
      <w:r>
        <w:t xml:space="preserve"> </w:t>
      </w:r>
      <w:r w:rsidRPr="00ED5255">
        <w:t>against</w:t>
      </w:r>
      <w:r>
        <w:t xml:space="preserve"> </w:t>
      </w:r>
      <w:r w:rsidR="005512E6">
        <w:t>each Party</w:t>
      </w:r>
      <w:r>
        <w:t xml:space="preserve"> in accordance with its terms</w:t>
      </w:r>
      <w:r w:rsidRPr="00ED5255">
        <w:t>;</w:t>
      </w:r>
      <w:r>
        <w:t xml:space="preserve"> and (iii) </w:t>
      </w:r>
      <w:r w:rsidRPr="00ED5255">
        <w:t>entering</w:t>
      </w:r>
      <w:r>
        <w:t xml:space="preserve"> </w:t>
      </w:r>
      <w:r w:rsidRPr="00ED5255">
        <w:t>into</w:t>
      </w:r>
      <w:r>
        <w:t xml:space="preserve"> </w:t>
      </w:r>
      <w:r w:rsidRPr="00ED5255">
        <w:t>this</w:t>
      </w:r>
      <w:r>
        <w:t xml:space="preserve"> </w:t>
      </w:r>
      <w:r w:rsidRPr="00ED5255">
        <w:t>Agreement</w:t>
      </w:r>
      <w:r>
        <w:t xml:space="preserve"> </w:t>
      </w:r>
      <w:r w:rsidRPr="00ED5255">
        <w:t>will</w:t>
      </w:r>
      <w:r>
        <w:t xml:space="preserve"> </w:t>
      </w:r>
      <w:r w:rsidRPr="00ED5255">
        <w:t>not</w:t>
      </w:r>
      <w:r>
        <w:t xml:space="preserve"> </w:t>
      </w:r>
      <w:r w:rsidR="005512E6">
        <w:t xml:space="preserve">knowingly </w:t>
      </w:r>
      <w:r w:rsidRPr="00ED5255">
        <w:t>violate</w:t>
      </w:r>
      <w:r>
        <w:t xml:space="preserve"> </w:t>
      </w:r>
      <w:r w:rsidRPr="00ED5255">
        <w:t>any</w:t>
      </w:r>
      <w:r>
        <w:t xml:space="preserve"> laws, regulations or third</w:t>
      </w:r>
      <w:r w:rsidR="00AD359D">
        <w:t>-</w:t>
      </w:r>
      <w:r>
        <w:t xml:space="preserve">party </w:t>
      </w:r>
      <w:r w:rsidRPr="00ED5255">
        <w:t>cont</w:t>
      </w:r>
      <w:r>
        <w:t>racts.</w:t>
      </w:r>
    </w:p>
    <w:p w14:paraId="2E5C5126" w14:textId="74E19A33" w:rsidR="00E27217" w:rsidRPr="00E27217" w:rsidRDefault="00B12BD0" w:rsidP="00406C48">
      <w:pPr>
        <w:pStyle w:val="Heading2"/>
        <w:rPr>
          <w:rFonts w:eastAsia="Calibri"/>
        </w:rPr>
      </w:pPr>
      <w:r>
        <w:rPr>
          <w:u w:val="single"/>
        </w:rPr>
        <w:t>Indemnification</w:t>
      </w:r>
    </w:p>
    <w:p w14:paraId="2F19DB1D" w14:textId="2A755A24" w:rsidR="004249D0" w:rsidRDefault="00E27217" w:rsidP="00E27217">
      <w:pPr>
        <w:pStyle w:val="Heading3"/>
        <w:rPr>
          <w:rFonts w:eastAsia="Calibri"/>
        </w:rPr>
      </w:pPr>
      <w:r>
        <w:rPr>
          <w:u w:val="single"/>
        </w:rPr>
        <w:t>By ClearGov.</w:t>
      </w:r>
      <w:r>
        <w:t xml:space="preserve"> </w:t>
      </w:r>
      <w:r w:rsidR="003F37A2">
        <w:t xml:space="preserve">At ClearGov’s cost, ClearGov </w:t>
      </w:r>
      <w:r w:rsidR="003F37A2" w:rsidRPr="00674B82">
        <w:t>agrees</w:t>
      </w:r>
      <w:r w:rsidR="003F37A2">
        <w:t xml:space="preserve"> </w:t>
      </w:r>
      <w:r w:rsidR="003F37A2" w:rsidRPr="00674B82">
        <w:t>to</w:t>
      </w:r>
      <w:r w:rsidR="003F37A2">
        <w:t xml:space="preserve"> </w:t>
      </w:r>
      <w:r w:rsidR="003F37A2" w:rsidRPr="00674B82">
        <w:t>indemnify,</w:t>
      </w:r>
      <w:r w:rsidR="003F37A2">
        <w:t xml:space="preserve"> </w:t>
      </w:r>
      <w:r w:rsidR="003F37A2" w:rsidRPr="00674B82">
        <w:t>hold</w:t>
      </w:r>
      <w:r w:rsidR="003F37A2">
        <w:t xml:space="preserve"> </w:t>
      </w:r>
      <w:r w:rsidR="003F37A2" w:rsidRPr="00674B82">
        <w:t>harmless</w:t>
      </w:r>
      <w:r w:rsidR="003F37A2">
        <w:t xml:space="preserve"> </w:t>
      </w:r>
      <w:r w:rsidR="003F37A2" w:rsidRPr="00674B82">
        <w:t>and</w:t>
      </w:r>
      <w:r w:rsidR="003F37A2">
        <w:t xml:space="preserve"> </w:t>
      </w:r>
      <w:r w:rsidR="003F37A2" w:rsidRPr="00674B82">
        <w:t>defend</w:t>
      </w:r>
      <w:r w:rsidR="003F37A2">
        <w:t xml:space="preserve"> Customer against any cost, loss or expense (including attorney’s fees) resulting from any claims by third parties for loss, damage or injury </w:t>
      </w:r>
      <w:r w:rsidR="007A75E3">
        <w:t xml:space="preserve">(each, a </w:t>
      </w:r>
      <w:r w:rsidR="007A75E3" w:rsidRPr="00E02FF1">
        <w:rPr>
          <w:b/>
          <w:i/>
          <w:iCs/>
        </w:rPr>
        <w:t>“Claim”</w:t>
      </w:r>
      <w:r w:rsidR="007A75E3">
        <w:t xml:space="preserve">) </w:t>
      </w:r>
      <w:r w:rsidR="003F37A2" w:rsidRPr="00674B82">
        <w:t>arising</w:t>
      </w:r>
      <w:r w:rsidR="003F37A2">
        <w:t xml:space="preserve"> </w:t>
      </w:r>
      <w:r w:rsidR="003F37A2" w:rsidRPr="00674B82">
        <w:t>out</w:t>
      </w:r>
      <w:r w:rsidR="003F37A2">
        <w:t xml:space="preserve"> </w:t>
      </w:r>
      <w:r w:rsidR="003F37A2" w:rsidRPr="00674B82">
        <w:t>of</w:t>
      </w:r>
      <w:r w:rsidR="003F37A2">
        <w:t xml:space="preserve"> </w:t>
      </w:r>
      <w:r w:rsidR="003F37A2" w:rsidRPr="00674B82">
        <w:t>or</w:t>
      </w:r>
      <w:r w:rsidR="003F37A2">
        <w:t xml:space="preserve"> </w:t>
      </w:r>
      <w:r w:rsidR="003F37A2" w:rsidRPr="00674B82">
        <w:t>relating</w:t>
      </w:r>
      <w:r w:rsidR="003F37A2">
        <w:t xml:space="preserve"> </w:t>
      </w:r>
      <w:r w:rsidR="003F37A2" w:rsidRPr="00674B82">
        <w:t>to</w:t>
      </w:r>
      <w:r w:rsidR="003F37A2">
        <w:t xml:space="preserve"> </w:t>
      </w:r>
      <w:r w:rsidR="003F37A2" w:rsidRPr="00674B82">
        <w:t>(</w:t>
      </w:r>
      <w:proofErr w:type="spellStart"/>
      <w:r w:rsidR="003F37A2" w:rsidRPr="00674B82">
        <w:t>i</w:t>
      </w:r>
      <w:proofErr w:type="spellEnd"/>
      <w:r w:rsidR="003F37A2" w:rsidRPr="00674B82">
        <w:t>)</w:t>
      </w:r>
      <w:r w:rsidR="003F37A2">
        <w:t xml:space="preserve"> ClearGov’s </w:t>
      </w:r>
      <w:r w:rsidR="003F37A2" w:rsidRPr="00674B82">
        <w:t>breach</w:t>
      </w:r>
      <w:r w:rsidR="003F37A2">
        <w:t xml:space="preserve"> </w:t>
      </w:r>
      <w:r w:rsidR="003F37A2" w:rsidRPr="00674B82">
        <w:t>of</w:t>
      </w:r>
      <w:r w:rsidR="003F37A2">
        <w:t xml:space="preserve"> </w:t>
      </w:r>
      <w:r w:rsidR="003F37A2" w:rsidRPr="00674B82">
        <w:t>any</w:t>
      </w:r>
      <w:r w:rsidR="003F37A2">
        <w:t xml:space="preserve"> </w:t>
      </w:r>
      <w:r w:rsidR="003F37A2" w:rsidRPr="00674B82">
        <w:t>term</w:t>
      </w:r>
      <w:r w:rsidR="003F37A2">
        <w:t xml:space="preserve">, </w:t>
      </w:r>
      <w:r w:rsidR="003F37A2" w:rsidRPr="00674B82">
        <w:t>condition</w:t>
      </w:r>
      <w:r w:rsidR="003F37A2">
        <w:t xml:space="preserve">, representation or warranty </w:t>
      </w:r>
      <w:r w:rsidR="003F37A2" w:rsidRPr="00674B82">
        <w:t>of</w:t>
      </w:r>
      <w:r w:rsidR="003F37A2">
        <w:t xml:space="preserve"> this Agreement, (ii) ClearGov’s violation of any third party </w:t>
      </w:r>
      <w:r>
        <w:t xml:space="preserve">intellectual property </w:t>
      </w:r>
      <w:r w:rsidR="003F37A2">
        <w:t xml:space="preserve">rights in connection with the ClearGov Service </w:t>
      </w:r>
      <w:r w:rsidR="003F37A2" w:rsidRPr="00674B82">
        <w:t>or</w:t>
      </w:r>
      <w:r w:rsidR="003F37A2">
        <w:t xml:space="preserve"> </w:t>
      </w:r>
      <w:r w:rsidR="003F37A2" w:rsidRPr="00674B82">
        <w:t>(i</w:t>
      </w:r>
      <w:r w:rsidR="003F37A2">
        <w:t>i</w:t>
      </w:r>
      <w:r w:rsidR="003F37A2" w:rsidRPr="00674B82">
        <w:t>i)</w:t>
      </w:r>
      <w:r w:rsidR="003F37A2">
        <w:t xml:space="preserve"> ClearGov’s </w:t>
      </w:r>
      <w:r w:rsidR="003F37A2" w:rsidRPr="00674B82">
        <w:t>violations</w:t>
      </w:r>
      <w:r w:rsidR="003F37A2">
        <w:t xml:space="preserve"> </w:t>
      </w:r>
      <w:r w:rsidR="003F37A2" w:rsidRPr="00674B82">
        <w:t>of</w:t>
      </w:r>
      <w:r w:rsidR="003F37A2">
        <w:t xml:space="preserve"> </w:t>
      </w:r>
      <w:r w:rsidR="003F37A2" w:rsidRPr="00674B82">
        <w:t>applicable</w:t>
      </w:r>
      <w:r w:rsidR="003F37A2">
        <w:t xml:space="preserve"> </w:t>
      </w:r>
      <w:r w:rsidR="003F37A2" w:rsidRPr="00674B82">
        <w:t>laws,</w:t>
      </w:r>
      <w:r w:rsidR="003F37A2">
        <w:t xml:space="preserve"> </w:t>
      </w:r>
      <w:r w:rsidR="003F37A2" w:rsidRPr="00674B82">
        <w:t>rules</w:t>
      </w:r>
      <w:r w:rsidR="003F37A2">
        <w:t xml:space="preserve"> </w:t>
      </w:r>
      <w:r w:rsidR="003F37A2" w:rsidRPr="00674B82">
        <w:t>or</w:t>
      </w:r>
      <w:r w:rsidR="003F37A2">
        <w:t xml:space="preserve"> </w:t>
      </w:r>
      <w:r w:rsidR="003F37A2" w:rsidRPr="00674B82">
        <w:t>regulations</w:t>
      </w:r>
      <w:r w:rsidR="003F37A2">
        <w:t xml:space="preserve"> </w:t>
      </w:r>
      <w:r w:rsidR="003F37A2" w:rsidRPr="00674B82">
        <w:t>in</w:t>
      </w:r>
      <w:r w:rsidR="003F37A2">
        <w:t xml:space="preserve"> </w:t>
      </w:r>
      <w:r w:rsidR="003F37A2" w:rsidRPr="00674B82">
        <w:t>connection</w:t>
      </w:r>
      <w:r w:rsidR="003F37A2">
        <w:t xml:space="preserve"> </w:t>
      </w:r>
      <w:r w:rsidR="003F37A2" w:rsidRPr="00674B82">
        <w:t>with</w:t>
      </w:r>
      <w:r w:rsidR="003F37A2">
        <w:t xml:space="preserve"> </w:t>
      </w:r>
      <w:r w:rsidR="003F37A2" w:rsidRPr="00674B82">
        <w:t>the</w:t>
      </w:r>
      <w:r w:rsidR="003F37A2">
        <w:t xml:space="preserve"> ClearGov Service</w:t>
      </w:r>
      <w:r w:rsidR="003F37A2" w:rsidRPr="00674B82">
        <w:t>.</w:t>
      </w:r>
      <w:r w:rsidR="003F37A2">
        <w:t xml:space="preserve"> </w:t>
      </w:r>
      <w:r w:rsidR="003F37A2" w:rsidRPr="00674B82">
        <w:t>In</w:t>
      </w:r>
      <w:r w:rsidR="003F37A2">
        <w:t xml:space="preserve"> </w:t>
      </w:r>
      <w:r w:rsidR="003F37A2" w:rsidRPr="00674B82">
        <w:t>such</w:t>
      </w:r>
      <w:r w:rsidR="003F37A2">
        <w:t xml:space="preserve"> </w:t>
      </w:r>
      <w:r w:rsidR="003F37A2" w:rsidRPr="00674B82">
        <w:t>a</w:t>
      </w:r>
      <w:r w:rsidR="003F37A2">
        <w:t xml:space="preserve"> </w:t>
      </w:r>
      <w:r w:rsidR="003F37A2" w:rsidRPr="00674B82">
        <w:t>case,</w:t>
      </w:r>
      <w:r w:rsidR="003F37A2">
        <w:t xml:space="preserve"> Customer </w:t>
      </w:r>
      <w:r w:rsidR="003F37A2" w:rsidRPr="00674B82">
        <w:t>will</w:t>
      </w:r>
      <w:r w:rsidR="003F37A2">
        <w:t xml:space="preserve"> </w:t>
      </w:r>
      <w:r>
        <w:t xml:space="preserve">promptly </w:t>
      </w:r>
      <w:r w:rsidR="003F37A2" w:rsidRPr="00674B82">
        <w:t>provide</w:t>
      </w:r>
      <w:r w:rsidR="003F37A2">
        <w:t xml:space="preserve"> ClearGov </w:t>
      </w:r>
      <w:r w:rsidR="003F37A2" w:rsidRPr="00674B82">
        <w:t>with</w:t>
      </w:r>
      <w:r w:rsidR="003F37A2">
        <w:t xml:space="preserve"> </w:t>
      </w:r>
      <w:r w:rsidR="003F37A2" w:rsidRPr="00674B82">
        <w:t>written</w:t>
      </w:r>
      <w:r w:rsidR="003F37A2">
        <w:t xml:space="preserve"> </w:t>
      </w:r>
      <w:r w:rsidR="003F37A2" w:rsidRPr="00674B82">
        <w:t>notice</w:t>
      </w:r>
      <w:r w:rsidR="003F37A2">
        <w:t xml:space="preserve"> </w:t>
      </w:r>
      <w:r w:rsidR="003F37A2" w:rsidRPr="00674B82">
        <w:t>of</w:t>
      </w:r>
      <w:r w:rsidR="003F37A2">
        <w:t xml:space="preserve"> </w:t>
      </w:r>
      <w:r w:rsidR="003F37A2" w:rsidRPr="00674B82">
        <w:t>such</w:t>
      </w:r>
      <w:r w:rsidR="003F37A2">
        <w:t xml:space="preserve"> </w:t>
      </w:r>
      <w:r w:rsidR="007A75E3">
        <w:t>C</w:t>
      </w:r>
      <w:r w:rsidR="003F37A2" w:rsidRPr="00674B82">
        <w:t>laim.</w:t>
      </w:r>
      <w:r w:rsidR="003F37A2">
        <w:t xml:space="preserve"> Customer </w:t>
      </w:r>
      <w:r w:rsidR="003F37A2" w:rsidRPr="00674B82">
        <w:t>shall</w:t>
      </w:r>
      <w:r w:rsidR="003F37A2">
        <w:t xml:space="preserve"> </w:t>
      </w:r>
      <w:r w:rsidR="003F37A2" w:rsidRPr="00674B82">
        <w:t>cooperate</w:t>
      </w:r>
      <w:r w:rsidR="003F37A2">
        <w:t xml:space="preserve"> </w:t>
      </w:r>
      <w:r w:rsidR="003F37A2" w:rsidRPr="00674B82">
        <w:t>as</w:t>
      </w:r>
      <w:r w:rsidR="003F37A2">
        <w:t xml:space="preserve"> </w:t>
      </w:r>
      <w:r w:rsidR="003F37A2" w:rsidRPr="00674B82">
        <w:t>fully</w:t>
      </w:r>
      <w:r w:rsidR="003F37A2">
        <w:t xml:space="preserve"> </w:t>
      </w:r>
      <w:r w:rsidR="003F37A2" w:rsidRPr="00674B82">
        <w:t>as</w:t>
      </w:r>
      <w:r w:rsidR="003F37A2">
        <w:t xml:space="preserve"> </w:t>
      </w:r>
      <w:r w:rsidR="003F37A2" w:rsidRPr="00674B82">
        <w:t>reasonably</w:t>
      </w:r>
      <w:r w:rsidR="003F37A2">
        <w:t xml:space="preserve"> </w:t>
      </w:r>
      <w:r w:rsidR="003F37A2" w:rsidRPr="00674B82">
        <w:t>required</w:t>
      </w:r>
      <w:r w:rsidR="003F37A2">
        <w:t xml:space="preserve"> </w:t>
      </w:r>
      <w:r w:rsidR="003F37A2" w:rsidRPr="00674B82">
        <w:t>in</w:t>
      </w:r>
      <w:r w:rsidR="003F37A2">
        <w:t xml:space="preserve"> </w:t>
      </w:r>
      <w:r w:rsidR="003F37A2" w:rsidRPr="00674B82">
        <w:t>the</w:t>
      </w:r>
      <w:r w:rsidR="003F37A2">
        <w:t xml:space="preserve"> </w:t>
      </w:r>
      <w:r w:rsidR="003F37A2" w:rsidRPr="00674B82">
        <w:t>defense</w:t>
      </w:r>
      <w:r w:rsidR="003F37A2">
        <w:t xml:space="preserve"> </w:t>
      </w:r>
      <w:r w:rsidR="003F37A2" w:rsidRPr="00674B82">
        <w:t>of</w:t>
      </w:r>
      <w:r w:rsidR="003F37A2">
        <w:t xml:space="preserve"> </w:t>
      </w:r>
      <w:r w:rsidR="003F37A2" w:rsidRPr="00674B82">
        <w:t>any</w:t>
      </w:r>
      <w:r w:rsidR="003F37A2">
        <w:t xml:space="preserve"> </w:t>
      </w:r>
      <w:r w:rsidR="007A75E3">
        <w:t>C</w:t>
      </w:r>
      <w:r w:rsidR="003F37A2" w:rsidRPr="00674B82">
        <w:t>laim.</w:t>
      </w:r>
      <w:r w:rsidR="003F37A2">
        <w:t xml:space="preserve"> Customer </w:t>
      </w:r>
      <w:r w:rsidR="003F37A2" w:rsidRPr="00674B82">
        <w:t>reserves</w:t>
      </w:r>
      <w:r w:rsidR="003F37A2">
        <w:t xml:space="preserve"> </w:t>
      </w:r>
      <w:r w:rsidR="003F37A2" w:rsidRPr="00674B82">
        <w:t>the</w:t>
      </w:r>
      <w:r w:rsidR="003F37A2">
        <w:t xml:space="preserve"> </w:t>
      </w:r>
      <w:r w:rsidR="003F37A2" w:rsidRPr="00674B82">
        <w:t>right,</w:t>
      </w:r>
      <w:r w:rsidR="003F37A2">
        <w:t xml:space="preserve"> </w:t>
      </w:r>
      <w:r w:rsidR="003F37A2" w:rsidRPr="00674B82">
        <w:t>at</w:t>
      </w:r>
      <w:r w:rsidR="003F37A2">
        <w:t xml:space="preserve"> </w:t>
      </w:r>
      <w:r w:rsidR="003F37A2" w:rsidRPr="00674B82">
        <w:t>its</w:t>
      </w:r>
      <w:r w:rsidR="003F37A2">
        <w:t xml:space="preserve"> </w:t>
      </w:r>
      <w:r w:rsidR="003F37A2" w:rsidRPr="00674B82">
        <w:t>own</w:t>
      </w:r>
      <w:r w:rsidR="003F37A2">
        <w:t xml:space="preserve"> </w:t>
      </w:r>
      <w:r w:rsidR="003F37A2" w:rsidRPr="00674B82">
        <w:t>expense,</w:t>
      </w:r>
      <w:r w:rsidR="003F37A2">
        <w:t xml:space="preserve"> </w:t>
      </w:r>
      <w:r w:rsidR="003F37A2" w:rsidRPr="00674B82">
        <w:t>to</w:t>
      </w:r>
      <w:r w:rsidR="003F37A2">
        <w:t xml:space="preserve"> </w:t>
      </w:r>
      <w:r w:rsidR="003F37A2" w:rsidRPr="00674B82">
        <w:t>assume</w:t>
      </w:r>
      <w:r w:rsidR="003F37A2">
        <w:t xml:space="preserve"> </w:t>
      </w:r>
      <w:r w:rsidR="003F37A2" w:rsidRPr="00674B82">
        <w:t>the</w:t>
      </w:r>
      <w:r w:rsidR="003F37A2">
        <w:t xml:space="preserve"> </w:t>
      </w:r>
      <w:r w:rsidR="003F37A2" w:rsidRPr="00674B82">
        <w:t>exclusive</w:t>
      </w:r>
      <w:r w:rsidR="003F37A2">
        <w:t xml:space="preserve"> </w:t>
      </w:r>
      <w:r w:rsidR="003F37A2" w:rsidRPr="00674B82">
        <w:t>defense</w:t>
      </w:r>
      <w:r w:rsidR="003F37A2">
        <w:t xml:space="preserve"> </w:t>
      </w:r>
      <w:r w:rsidR="003F37A2" w:rsidRPr="00674B82">
        <w:t>and</w:t>
      </w:r>
      <w:r w:rsidR="003F37A2">
        <w:t xml:space="preserve"> </w:t>
      </w:r>
      <w:r w:rsidR="003F37A2" w:rsidRPr="00674B82">
        <w:t>control</w:t>
      </w:r>
      <w:r w:rsidR="003F37A2">
        <w:t xml:space="preserve"> </w:t>
      </w:r>
      <w:r w:rsidR="003F37A2" w:rsidRPr="00674B82">
        <w:t>of</w:t>
      </w:r>
      <w:r w:rsidR="003F37A2">
        <w:t xml:space="preserve"> </w:t>
      </w:r>
      <w:r w:rsidR="003F37A2" w:rsidRPr="00674B82">
        <w:t>any</w:t>
      </w:r>
      <w:r w:rsidR="003F37A2">
        <w:t xml:space="preserve"> </w:t>
      </w:r>
      <w:r w:rsidR="003F37A2" w:rsidRPr="00674B82">
        <w:t>matter</w:t>
      </w:r>
      <w:r w:rsidR="003F37A2">
        <w:t xml:space="preserve"> </w:t>
      </w:r>
      <w:r w:rsidR="003F37A2" w:rsidRPr="00674B82">
        <w:t>subject</w:t>
      </w:r>
      <w:r w:rsidR="003F37A2">
        <w:t xml:space="preserve"> </w:t>
      </w:r>
      <w:r w:rsidR="003F37A2" w:rsidRPr="00674B82">
        <w:t>to</w:t>
      </w:r>
      <w:r w:rsidR="003F37A2">
        <w:t xml:space="preserve"> </w:t>
      </w:r>
      <w:r w:rsidR="003F37A2" w:rsidRPr="00674B82">
        <w:t>indemnification</w:t>
      </w:r>
      <w:r w:rsidR="003F37A2">
        <w:t xml:space="preserve"> </w:t>
      </w:r>
      <w:r w:rsidR="003F37A2" w:rsidRPr="00674B82">
        <w:t>by</w:t>
      </w:r>
      <w:r w:rsidR="003F37A2">
        <w:t xml:space="preserve"> ClearGov</w:t>
      </w:r>
      <w:r w:rsidR="003F37A2" w:rsidRPr="00674B82">
        <w:t>.</w:t>
      </w:r>
      <w:r w:rsidR="003F37A2">
        <w:t xml:space="preserve"> </w:t>
      </w:r>
      <w:r w:rsidR="003F37A2" w:rsidRPr="00CA79B7">
        <w:t>Notwithstanding</w:t>
      </w:r>
      <w:r w:rsidR="003F37A2">
        <w:t xml:space="preserve"> </w:t>
      </w:r>
      <w:r w:rsidR="003F37A2" w:rsidRPr="00CA79B7">
        <w:t>the</w:t>
      </w:r>
      <w:r w:rsidR="003F37A2">
        <w:t xml:space="preserve"> </w:t>
      </w:r>
      <w:r w:rsidR="003F37A2" w:rsidRPr="00CA79B7">
        <w:t>foregoing,</w:t>
      </w:r>
      <w:r w:rsidR="003F37A2">
        <w:t xml:space="preserve"> </w:t>
      </w:r>
      <w:r w:rsidR="003F37A2" w:rsidRPr="00CA79B7">
        <w:t>unless</w:t>
      </w:r>
      <w:r w:rsidR="003F37A2">
        <w:t xml:space="preserve"> </w:t>
      </w:r>
      <w:r w:rsidR="003F37A2" w:rsidRPr="00CA79B7">
        <w:t>the</w:t>
      </w:r>
      <w:r w:rsidR="003F37A2">
        <w:t xml:space="preserve"> </w:t>
      </w:r>
      <w:r w:rsidR="003F37A2" w:rsidRPr="00CA79B7">
        <w:t>settlement</w:t>
      </w:r>
      <w:r w:rsidR="003F37A2">
        <w:t xml:space="preserve"> </w:t>
      </w:r>
      <w:r w:rsidR="003F37A2" w:rsidRPr="00CA79B7">
        <w:t>involves</w:t>
      </w:r>
      <w:r w:rsidR="003F37A2">
        <w:t xml:space="preserve"> </w:t>
      </w:r>
      <w:r w:rsidR="003F37A2" w:rsidRPr="00CA79B7">
        <w:t>no</w:t>
      </w:r>
      <w:r w:rsidR="003F37A2">
        <w:t xml:space="preserve"> </w:t>
      </w:r>
      <w:r w:rsidR="003F37A2" w:rsidRPr="00CA79B7">
        <w:t>cost,</w:t>
      </w:r>
      <w:r w:rsidR="003F37A2">
        <w:t xml:space="preserve"> </w:t>
      </w:r>
      <w:proofErr w:type="gramStart"/>
      <w:r w:rsidR="003F37A2" w:rsidRPr="00CA79B7">
        <w:t>loss</w:t>
      </w:r>
      <w:proofErr w:type="gramEnd"/>
      <w:r w:rsidR="003F37A2">
        <w:t xml:space="preserve"> </w:t>
      </w:r>
      <w:r w:rsidR="003F37A2" w:rsidRPr="00CA79B7">
        <w:t>or</w:t>
      </w:r>
      <w:r w:rsidR="003F37A2">
        <w:t xml:space="preserve"> </w:t>
      </w:r>
      <w:r w:rsidR="003F37A2" w:rsidRPr="00CA79B7">
        <w:t>continuing</w:t>
      </w:r>
      <w:r w:rsidR="003F37A2">
        <w:t xml:space="preserve"> </w:t>
      </w:r>
      <w:r w:rsidR="003F37A2" w:rsidRPr="00CA79B7">
        <w:t>liability</w:t>
      </w:r>
      <w:r w:rsidR="003F37A2">
        <w:t xml:space="preserve"> to Customer</w:t>
      </w:r>
      <w:r w:rsidR="003F37A2" w:rsidRPr="00CA79B7">
        <w:t>,</w:t>
      </w:r>
      <w:r w:rsidR="003F37A2">
        <w:t xml:space="preserve"> ClearGov </w:t>
      </w:r>
      <w:r w:rsidR="003F37A2" w:rsidRPr="00CA79B7">
        <w:t>shall</w:t>
      </w:r>
      <w:r w:rsidR="003F37A2">
        <w:t xml:space="preserve"> </w:t>
      </w:r>
      <w:r w:rsidR="003F37A2" w:rsidRPr="00CA79B7">
        <w:t>not</w:t>
      </w:r>
      <w:r w:rsidR="003F37A2">
        <w:t xml:space="preserve"> </w:t>
      </w:r>
      <w:r w:rsidR="003F37A2" w:rsidRPr="00CA79B7">
        <w:t>settle</w:t>
      </w:r>
      <w:r w:rsidR="003F37A2">
        <w:t xml:space="preserve"> </w:t>
      </w:r>
      <w:r w:rsidR="003F37A2" w:rsidRPr="00CA79B7">
        <w:t>any</w:t>
      </w:r>
      <w:r w:rsidR="000E2CF2">
        <w:t xml:space="preserve"> C</w:t>
      </w:r>
      <w:r w:rsidR="003F37A2" w:rsidRPr="00CA79B7">
        <w:t>laim,</w:t>
      </w:r>
      <w:r w:rsidR="003F37A2">
        <w:t xml:space="preserve"> </w:t>
      </w:r>
      <w:r w:rsidR="003F37A2" w:rsidRPr="00CA79B7">
        <w:t>without</w:t>
      </w:r>
      <w:r w:rsidR="003F37A2">
        <w:t xml:space="preserve"> </w:t>
      </w:r>
      <w:r w:rsidR="003F37A2" w:rsidRPr="00CA79B7">
        <w:t>the</w:t>
      </w:r>
      <w:r w:rsidR="003F37A2">
        <w:t xml:space="preserve"> </w:t>
      </w:r>
      <w:r w:rsidR="003F37A2" w:rsidRPr="00CA79B7">
        <w:t>written</w:t>
      </w:r>
      <w:r w:rsidR="003F37A2">
        <w:t xml:space="preserve"> </w:t>
      </w:r>
      <w:r w:rsidR="003F37A2" w:rsidRPr="00CA79B7">
        <w:t>consent</w:t>
      </w:r>
      <w:r w:rsidR="003F37A2">
        <w:t xml:space="preserve"> </w:t>
      </w:r>
      <w:r w:rsidR="003F37A2" w:rsidRPr="00CA79B7">
        <w:t>of</w:t>
      </w:r>
      <w:r w:rsidR="003F37A2">
        <w:t xml:space="preserve"> Customer</w:t>
      </w:r>
      <w:r w:rsidR="003F37A2" w:rsidRPr="00CA79B7">
        <w:t>,</w:t>
      </w:r>
      <w:r w:rsidR="003F37A2">
        <w:t xml:space="preserve"> </w:t>
      </w:r>
      <w:r w:rsidR="003F37A2" w:rsidRPr="00CA79B7">
        <w:t>such</w:t>
      </w:r>
      <w:r w:rsidR="003F37A2">
        <w:t xml:space="preserve"> </w:t>
      </w:r>
      <w:r w:rsidR="003F37A2" w:rsidRPr="00CA79B7">
        <w:t>consent</w:t>
      </w:r>
      <w:r w:rsidR="003F37A2">
        <w:t xml:space="preserve"> not to be unreasonably withheld.</w:t>
      </w:r>
      <w:r>
        <w:t xml:space="preserve"> Customer’s sole remedy for a Claim that the ClearGov Service infringes or misappropriates a third party’s intellectual property rights is the ClearGov indemnity set forth herein.</w:t>
      </w:r>
    </w:p>
    <w:p w14:paraId="29BB8170" w14:textId="62970457" w:rsidR="00E27217" w:rsidRPr="00E27217" w:rsidRDefault="00E27217" w:rsidP="00E27217">
      <w:pPr>
        <w:pStyle w:val="Heading3"/>
      </w:pPr>
      <w:r w:rsidRPr="00A92F8D">
        <w:rPr>
          <w:u w:val="single"/>
        </w:rPr>
        <w:t>Infringement</w:t>
      </w:r>
      <w:r>
        <w:t xml:space="preserve">. </w:t>
      </w:r>
      <w:r w:rsidRPr="00A92F8D">
        <w:t xml:space="preserve">In the event any portion of the </w:t>
      </w:r>
      <w:r>
        <w:t xml:space="preserve">ClearGov </w:t>
      </w:r>
      <w:r w:rsidRPr="00A92F8D">
        <w:t xml:space="preserve">Service is held or is likely to be held to constitute an infringement or misappropriation of </w:t>
      </w:r>
      <w:r>
        <w:t>a third party’s i</w:t>
      </w:r>
      <w:r w:rsidRPr="00A92F8D">
        <w:t xml:space="preserve">ntellectual </w:t>
      </w:r>
      <w:r>
        <w:t>p</w:t>
      </w:r>
      <w:r w:rsidRPr="00A92F8D">
        <w:t xml:space="preserve">roperty rights, or the continued provision or use of </w:t>
      </w:r>
      <w:r w:rsidRPr="00746ACE">
        <w:t xml:space="preserve">the </w:t>
      </w:r>
      <w:r>
        <w:t xml:space="preserve">ClearGov </w:t>
      </w:r>
      <w:r w:rsidRPr="00746ACE">
        <w:t xml:space="preserve">Service </w:t>
      </w:r>
      <w:r w:rsidRPr="00A92F8D">
        <w:t xml:space="preserve">is enjoined or likely to be enjoined, then </w:t>
      </w:r>
      <w:r>
        <w:t>ClearGov</w:t>
      </w:r>
      <w:r w:rsidRPr="00A92F8D">
        <w:t xml:space="preserve">, at its own expense, shall:  (a) procure for Customer the right to continue to use </w:t>
      </w:r>
      <w:r w:rsidRPr="00746ACE">
        <w:t xml:space="preserve">the </w:t>
      </w:r>
      <w:r>
        <w:t xml:space="preserve">ClearGov </w:t>
      </w:r>
      <w:r w:rsidRPr="00746ACE">
        <w:t>Service</w:t>
      </w:r>
      <w:r w:rsidRPr="00A92F8D">
        <w:t xml:space="preserve">; or (b) modify or replace </w:t>
      </w:r>
      <w:r w:rsidRPr="00746ACE">
        <w:t xml:space="preserve">the </w:t>
      </w:r>
      <w:r>
        <w:t xml:space="preserve">ClearGov </w:t>
      </w:r>
      <w:r w:rsidRPr="00746ACE">
        <w:t xml:space="preserve">Service </w:t>
      </w:r>
      <w:r w:rsidRPr="00A92F8D">
        <w:t xml:space="preserve">so that it is non-infringing and of at least equivalent performance and functionality to that prior to </w:t>
      </w:r>
      <w:r w:rsidRPr="00A92F8D">
        <w:t>such modification or replacement.</w:t>
      </w:r>
      <w:r>
        <w:t xml:space="preserve"> </w:t>
      </w:r>
      <w:proofErr w:type="gramStart"/>
      <w:r>
        <w:t>In the event that</w:t>
      </w:r>
      <w:proofErr w:type="gramEnd"/>
      <w:r>
        <w:t xml:space="preserve"> the approaches described in clause (a) and (b) of the preceding sentence are not commercially reasonable, ClearGov may, in its sole discretion, elect to terminate this Agreement and provider Customer a refund of any pre-paid fees.</w:t>
      </w:r>
    </w:p>
    <w:p w14:paraId="7DF0815E" w14:textId="409272FB" w:rsidR="009D052A" w:rsidRPr="00302A4A" w:rsidRDefault="00FA02A8" w:rsidP="009D052A">
      <w:pPr>
        <w:pStyle w:val="Heading2"/>
      </w:pPr>
      <w:r>
        <w:rPr>
          <w:u w:val="single"/>
        </w:rPr>
        <w:t>Limited Warranty</w:t>
      </w:r>
      <w:r w:rsidR="003F37A2">
        <w:rPr>
          <w:u w:val="single"/>
        </w:rPr>
        <w:t>.</w:t>
      </w:r>
      <w:r>
        <w:t xml:space="preserve"> ClearGov warrants that the ClearGov Service will be delivered in a professional and workmanlike manner</w:t>
      </w:r>
      <w:r w:rsidR="00200944">
        <w:t xml:space="preserve"> </w:t>
      </w:r>
      <w:r>
        <w:t xml:space="preserve">substantially in accordance with the statement of work set forth in </w:t>
      </w:r>
      <w:r w:rsidR="009D052A">
        <w:t xml:space="preserve">the </w:t>
      </w:r>
      <w:r>
        <w:t>applicable ClearGov Service Order</w:t>
      </w:r>
      <w:r w:rsidR="00200944">
        <w:t xml:space="preserve"> and that the ClearGov Service </w:t>
      </w:r>
      <w:r w:rsidR="00200944" w:rsidRPr="00200944">
        <w:t xml:space="preserve">will operate in all material respects as described in its product descriptions and/or </w:t>
      </w:r>
      <w:r w:rsidR="00E27217">
        <w:t>D</w:t>
      </w:r>
      <w:r w:rsidR="00200944" w:rsidRPr="00200944">
        <w:t>ocumentation</w:t>
      </w:r>
      <w:r>
        <w:t>. EXCEPT FOR THE EXPRESS WARRANTIE</w:t>
      </w:r>
      <w:r w:rsidR="003036CB">
        <w:t>S</w:t>
      </w:r>
      <w:r>
        <w:t xml:space="preserve"> STATED IN THIS AGREEMENT, INCLUDING ANY APPLICABLE CLEARGOV SERVICE ORDER</w:t>
      </w:r>
      <w:r w:rsidR="009D052A">
        <w:t>, CLEARGOV MAKES NO ADDITIONAL WARRANTY, EXPRESS OR IMPLIED, STATUTORY OR OTHERWISE, INCLUDING</w:t>
      </w:r>
      <w:r w:rsidR="003F37A2">
        <w:t xml:space="preserve"> </w:t>
      </w:r>
      <w:r w:rsidR="009D052A">
        <w:t xml:space="preserve">WITHOUT LIMITATION </w:t>
      </w:r>
      <w:r w:rsidR="009D052A" w:rsidRPr="00302A4A">
        <w:t>ANY</w:t>
      </w:r>
      <w:r w:rsidR="009D052A">
        <w:t xml:space="preserve"> </w:t>
      </w:r>
      <w:r w:rsidR="009D052A" w:rsidRPr="00302A4A">
        <w:t>IMPLIED</w:t>
      </w:r>
      <w:r w:rsidR="009D052A">
        <w:t xml:space="preserve"> </w:t>
      </w:r>
      <w:r w:rsidR="009D052A" w:rsidRPr="00302A4A">
        <w:t>WARRANTIES</w:t>
      </w:r>
      <w:r w:rsidR="009D052A">
        <w:t xml:space="preserve"> </w:t>
      </w:r>
      <w:r w:rsidR="009D052A" w:rsidRPr="00302A4A">
        <w:t>OF</w:t>
      </w:r>
      <w:r w:rsidR="009D052A">
        <w:t xml:space="preserve"> </w:t>
      </w:r>
      <w:r w:rsidR="009D052A" w:rsidRPr="00302A4A">
        <w:t>MERCHANTABILITY,</w:t>
      </w:r>
      <w:r w:rsidR="009D052A">
        <w:t xml:space="preserve"> </w:t>
      </w:r>
      <w:r w:rsidR="009D052A" w:rsidRPr="00302A4A">
        <w:t>FITNESS</w:t>
      </w:r>
      <w:r w:rsidR="009D052A">
        <w:t xml:space="preserve"> </w:t>
      </w:r>
      <w:r w:rsidR="009D052A" w:rsidRPr="00302A4A">
        <w:t>FOR</w:t>
      </w:r>
      <w:r w:rsidR="009D052A">
        <w:t xml:space="preserve"> </w:t>
      </w:r>
      <w:r w:rsidR="009D052A" w:rsidRPr="00302A4A">
        <w:t>A</w:t>
      </w:r>
      <w:r w:rsidR="009D052A">
        <w:t xml:space="preserve"> </w:t>
      </w:r>
      <w:r w:rsidR="009D052A" w:rsidRPr="00302A4A">
        <w:t>PARTICULAR</w:t>
      </w:r>
      <w:r w:rsidR="009D052A">
        <w:t xml:space="preserve"> </w:t>
      </w:r>
      <w:r w:rsidR="009D052A" w:rsidRPr="00302A4A">
        <w:t>PURPOSE</w:t>
      </w:r>
      <w:r w:rsidR="009D052A">
        <w:t xml:space="preserve"> </w:t>
      </w:r>
      <w:r w:rsidR="009D052A" w:rsidRPr="00302A4A">
        <w:t>OR</w:t>
      </w:r>
      <w:r w:rsidR="009D052A">
        <w:t xml:space="preserve"> </w:t>
      </w:r>
      <w:r w:rsidR="009D052A" w:rsidRPr="00302A4A">
        <w:t>NON-INFRINGEMENT,</w:t>
      </w:r>
      <w:r w:rsidR="009D052A">
        <w:t xml:space="preserve"> </w:t>
      </w:r>
      <w:r w:rsidR="009D052A" w:rsidRPr="00302A4A">
        <w:t>GUARANTEES,</w:t>
      </w:r>
      <w:r w:rsidR="009D052A">
        <w:t xml:space="preserve"> </w:t>
      </w:r>
      <w:r w:rsidR="009D052A" w:rsidRPr="00302A4A">
        <w:t>REPRESENTATIONS,</w:t>
      </w:r>
      <w:r w:rsidR="009D052A">
        <w:t xml:space="preserve"> </w:t>
      </w:r>
      <w:r w:rsidR="009D052A" w:rsidRPr="00302A4A">
        <w:t>PROMISES,</w:t>
      </w:r>
      <w:r w:rsidR="009D052A">
        <w:t xml:space="preserve"> </w:t>
      </w:r>
      <w:r w:rsidR="009D052A" w:rsidRPr="00302A4A">
        <w:t>STATEMENTS,</w:t>
      </w:r>
      <w:r w:rsidR="009D052A">
        <w:t xml:space="preserve"> </w:t>
      </w:r>
      <w:r w:rsidR="009D052A" w:rsidRPr="00302A4A">
        <w:t>ESTIMATES,</w:t>
      </w:r>
      <w:r w:rsidR="009D052A">
        <w:t xml:space="preserve"> </w:t>
      </w:r>
      <w:r w:rsidR="009D052A" w:rsidRPr="00302A4A">
        <w:t>CONDITIONS,</w:t>
      </w:r>
      <w:r w:rsidR="009D052A">
        <w:t xml:space="preserve"> </w:t>
      </w:r>
      <w:r w:rsidR="009D052A" w:rsidRPr="00302A4A">
        <w:t>OR</w:t>
      </w:r>
      <w:r w:rsidR="009D052A">
        <w:t xml:space="preserve"> </w:t>
      </w:r>
      <w:r w:rsidR="009D052A" w:rsidRPr="00302A4A">
        <w:t>OTHER</w:t>
      </w:r>
      <w:r w:rsidR="009D052A">
        <w:t xml:space="preserve"> </w:t>
      </w:r>
      <w:r w:rsidR="009D052A" w:rsidRPr="00302A4A">
        <w:t>INDUCEMENTS.</w:t>
      </w:r>
    </w:p>
    <w:p w14:paraId="051FDF7B" w14:textId="70F68804" w:rsidR="003F37A2" w:rsidRDefault="003F37A2" w:rsidP="003F37A2">
      <w:pPr>
        <w:pStyle w:val="Heading2"/>
      </w:pPr>
      <w:r>
        <w:rPr>
          <w:u w:val="single"/>
        </w:rPr>
        <w:t>Limitation of Liability.</w:t>
      </w:r>
      <w:r>
        <w:t xml:space="preserve"> NEITHER CLEARGOV NOR CUSTOMER </w:t>
      </w:r>
      <w:r w:rsidRPr="00B36F68">
        <w:t>WILL</w:t>
      </w:r>
      <w:r>
        <w:t xml:space="preserve"> </w:t>
      </w:r>
      <w:r w:rsidRPr="00B36F68">
        <w:t>BE</w:t>
      </w:r>
      <w:r>
        <w:t xml:space="preserve"> </w:t>
      </w:r>
      <w:r w:rsidRPr="00B36F68">
        <w:t>LIABLE</w:t>
      </w:r>
      <w:r>
        <w:t xml:space="preserve"> </w:t>
      </w:r>
      <w:r w:rsidRPr="00B36F68">
        <w:t>TO</w:t>
      </w:r>
      <w:r>
        <w:t xml:space="preserve"> THE OTHER PARTY </w:t>
      </w:r>
      <w:r w:rsidRPr="00B36F68">
        <w:t>FOR</w:t>
      </w:r>
      <w:r>
        <w:t xml:space="preserve"> </w:t>
      </w:r>
      <w:r w:rsidRPr="00B36F68">
        <w:t>ANY</w:t>
      </w:r>
      <w:r>
        <w:t xml:space="preserve"> </w:t>
      </w:r>
      <w:r w:rsidRPr="00B36F68">
        <w:t>INDIRECT,</w:t>
      </w:r>
      <w:r>
        <w:t xml:space="preserve"> </w:t>
      </w:r>
      <w:r w:rsidRPr="00B36F68">
        <w:t>SPECIAL,</w:t>
      </w:r>
      <w:r>
        <w:t xml:space="preserve"> </w:t>
      </w:r>
      <w:r w:rsidRPr="00B36F68">
        <w:t>PUNITIVE,</w:t>
      </w:r>
      <w:r>
        <w:t xml:space="preserve"> </w:t>
      </w:r>
      <w:r w:rsidRPr="00B36F68">
        <w:t>CONSEQUENTIAL</w:t>
      </w:r>
      <w:r>
        <w:t xml:space="preserve"> </w:t>
      </w:r>
      <w:r w:rsidRPr="00B36F68">
        <w:t>(INCLUDING,</w:t>
      </w:r>
      <w:r>
        <w:t xml:space="preserve"> </w:t>
      </w:r>
      <w:r w:rsidRPr="00B36F68">
        <w:t>WITHOUT</w:t>
      </w:r>
      <w:r>
        <w:t xml:space="preserve"> </w:t>
      </w:r>
      <w:r w:rsidRPr="00B36F68">
        <w:t>LIMITATION,</w:t>
      </w:r>
      <w:r>
        <w:t xml:space="preserve"> </w:t>
      </w:r>
      <w:r w:rsidRPr="00B36F68">
        <w:t>LOST</w:t>
      </w:r>
      <w:r>
        <w:t xml:space="preserve"> </w:t>
      </w:r>
      <w:r w:rsidRPr="00B36F68">
        <w:t>PROFITS),</w:t>
      </w:r>
      <w:r>
        <w:t xml:space="preserve"> </w:t>
      </w:r>
      <w:r w:rsidRPr="00B36F68">
        <w:t>OR</w:t>
      </w:r>
      <w:r>
        <w:t xml:space="preserve"> </w:t>
      </w:r>
      <w:r w:rsidRPr="00B36F68">
        <w:t>INCIDENTAL</w:t>
      </w:r>
      <w:r>
        <w:t xml:space="preserve"> </w:t>
      </w:r>
      <w:r w:rsidRPr="00B36F68">
        <w:t>DAMAGES,</w:t>
      </w:r>
      <w:r>
        <w:t xml:space="preserve"> </w:t>
      </w:r>
      <w:r w:rsidRPr="00B36F68">
        <w:t>WHETHER</w:t>
      </w:r>
      <w:r>
        <w:t xml:space="preserve"> </w:t>
      </w:r>
      <w:r w:rsidRPr="00B36F68">
        <w:t>BASED</w:t>
      </w:r>
      <w:r>
        <w:t xml:space="preserve"> </w:t>
      </w:r>
      <w:r w:rsidRPr="00B36F68">
        <w:t>ON</w:t>
      </w:r>
      <w:r>
        <w:t xml:space="preserve"> </w:t>
      </w:r>
      <w:r w:rsidRPr="00B36F68">
        <w:t>A</w:t>
      </w:r>
      <w:r>
        <w:t xml:space="preserve"> </w:t>
      </w:r>
      <w:r w:rsidRPr="00B36F68">
        <w:t>CLAIM</w:t>
      </w:r>
      <w:r>
        <w:t xml:space="preserve"> </w:t>
      </w:r>
      <w:r w:rsidRPr="00B36F68">
        <w:t>OR</w:t>
      </w:r>
      <w:r>
        <w:t xml:space="preserve"> </w:t>
      </w:r>
      <w:r w:rsidRPr="00B36F68">
        <w:t>ACTION</w:t>
      </w:r>
      <w:r>
        <w:t xml:space="preserve"> </w:t>
      </w:r>
      <w:r w:rsidRPr="00B36F68">
        <w:t>OF</w:t>
      </w:r>
      <w:r>
        <w:t xml:space="preserve"> </w:t>
      </w:r>
      <w:r w:rsidRPr="00B36F68">
        <w:t>CONTRACT,</w:t>
      </w:r>
      <w:r>
        <w:t xml:space="preserve"> </w:t>
      </w:r>
      <w:r w:rsidRPr="00B36F68">
        <w:t>WARRANTY,</w:t>
      </w:r>
      <w:r>
        <w:t xml:space="preserve"> </w:t>
      </w:r>
      <w:r w:rsidRPr="00B36F68">
        <w:t>NEGLIGENCE,</w:t>
      </w:r>
      <w:r>
        <w:t xml:space="preserve"> </w:t>
      </w:r>
      <w:r w:rsidRPr="00B36F68">
        <w:t>STRICT</w:t>
      </w:r>
      <w:r>
        <w:t xml:space="preserve"> </w:t>
      </w:r>
      <w:r w:rsidRPr="00B36F68">
        <w:t>LIABILITY,</w:t>
      </w:r>
      <w:r>
        <w:t xml:space="preserve"> </w:t>
      </w:r>
      <w:r w:rsidRPr="00B36F68">
        <w:t>OR</w:t>
      </w:r>
      <w:r>
        <w:t xml:space="preserve"> </w:t>
      </w:r>
      <w:r w:rsidRPr="00B36F68">
        <w:t>OTHER</w:t>
      </w:r>
      <w:r>
        <w:t xml:space="preserve"> </w:t>
      </w:r>
      <w:r w:rsidRPr="00B36F68">
        <w:t>TORT,</w:t>
      </w:r>
      <w:r>
        <w:t xml:space="preserve"> </w:t>
      </w:r>
      <w:r w:rsidRPr="00B36F68">
        <w:t>BREACH</w:t>
      </w:r>
      <w:r>
        <w:t xml:space="preserve"> </w:t>
      </w:r>
      <w:r w:rsidRPr="00B36F68">
        <w:t>OF</w:t>
      </w:r>
      <w:r>
        <w:t xml:space="preserve"> </w:t>
      </w:r>
      <w:r w:rsidRPr="00B36F68">
        <w:t>ANY</w:t>
      </w:r>
      <w:r>
        <w:t xml:space="preserve"> </w:t>
      </w:r>
      <w:r w:rsidRPr="00B36F68">
        <w:t>STATUTORY</w:t>
      </w:r>
      <w:r>
        <w:t xml:space="preserve"> </w:t>
      </w:r>
      <w:r w:rsidRPr="00B36F68">
        <w:t>DUTY,</w:t>
      </w:r>
      <w:r>
        <w:t xml:space="preserve"> </w:t>
      </w:r>
      <w:r w:rsidRPr="00B36F68">
        <w:t>INDEMNITY</w:t>
      </w:r>
      <w:r>
        <w:t xml:space="preserve"> </w:t>
      </w:r>
      <w:r w:rsidRPr="00B36F68">
        <w:t>OR</w:t>
      </w:r>
      <w:r>
        <w:t xml:space="preserve"> </w:t>
      </w:r>
      <w:r w:rsidRPr="00B36F68">
        <w:t>CONTRIBUTION,</w:t>
      </w:r>
      <w:r>
        <w:t xml:space="preserve"> </w:t>
      </w:r>
      <w:r w:rsidRPr="00B36F68">
        <w:t>OR</w:t>
      </w:r>
      <w:r>
        <w:t xml:space="preserve"> </w:t>
      </w:r>
      <w:r w:rsidRPr="00B36F68">
        <w:t>OTHERWISE,</w:t>
      </w:r>
      <w:r>
        <w:t xml:space="preserve"> </w:t>
      </w:r>
      <w:r w:rsidRPr="00B36F68">
        <w:t>EVEN</w:t>
      </w:r>
      <w:r>
        <w:t xml:space="preserve"> </w:t>
      </w:r>
      <w:r w:rsidRPr="00B36F68">
        <w:t>IF</w:t>
      </w:r>
      <w:r>
        <w:t xml:space="preserve"> THE PARTY </w:t>
      </w:r>
      <w:r w:rsidRPr="00B36F68">
        <w:t>HAS</w:t>
      </w:r>
      <w:r>
        <w:t xml:space="preserve"> </w:t>
      </w:r>
      <w:r w:rsidRPr="00B36F68">
        <w:t>BEEN</w:t>
      </w:r>
      <w:r>
        <w:t xml:space="preserve"> </w:t>
      </w:r>
      <w:r w:rsidRPr="00B36F68">
        <w:t>ADVISED</w:t>
      </w:r>
      <w:r>
        <w:t xml:space="preserve"> </w:t>
      </w:r>
      <w:r w:rsidRPr="00B36F68">
        <w:t>OF</w:t>
      </w:r>
      <w:r>
        <w:t xml:space="preserve"> </w:t>
      </w:r>
      <w:r w:rsidRPr="00B36F68">
        <w:t>THE</w:t>
      </w:r>
      <w:r>
        <w:t xml:space="preserve"> </w:t>
      </w:r>
      <w:r w:rsidRPr="00B36F68">
        <w:t>POSSIBILITY</w:t>
      </w:r>
      <w:r>
        <w:t xml:space="preserve"> </w:t>
      </w:r>
      <w:r w:rsidRPr="00B36F68">
        <w:t>OF</w:t>
      </w:r>
      <w:r>
        <w:t xml:space="preserve"> </w:t>
      </w:r>
      <w:r w:rsidRPr="00B36F68">
        <w:t>SUCH</w:t>
      </w:r>
      <w:r>
        <w:t xml:space="preserve"> </w:t>
      </w:r>
      <w:r w:rsidRPr="00B36F68">
        <w:t>DAMAGES.</w:t>
      </w:r>
      <w:r>
        <w:t xml:space="preserve"> </w:t>
      </w:r>
      <w:r w:rsidRPr="00B36F68">
        <w:t>THE</w:t>
      </w:r>
      <w:r>
        <w:t xml:space="preserve"> </w:t>
      </w:r>
      <w:r w:rsidRPr="00B36F68">
        <w:t>EXCLUSION</w:t>
      </w:r>
      <w:r>
        <w:t xml:space="preserve"> </w:t>
      </w:r>
      <w:r w:rsidRPr="00B36F68">
        <w:t>CONTAINED</w:t>
      </w:r>
      <w:r>
        <w:t xml:space="preserve"> </w:t>
      </w:r>
      <w:r w:rsidRPr="00B36F68">
        <w:t>IN</w:t>
      </w:r>
      <w:r>
        <w:t xml:space="preserve"> </w:t>
      </w:r>
      <w:r w:rsidRPr="00B36F68">
        <w:t>THIS</w:t>
      </w:r>
      <w:r>
        <w:t xml:space="preserve"> </w:t>
      </w:r>
      <w:r w:rsidRPr="00B36F68">
        <w:t>PARAGRAPH</w:t>
      </w:r>
      <w:r>
        <w:t xml:space="preserve"> </w:t>
      </w:r>
      <w:r w:rsidRPr="00B36F68">
        <w:t>SHALL</w:t>
      </w:r>
      <w:r>
        <w:t xml:space="preserve"> </w:t>
      </w:r>
      <w:r w:rsidRPr="00B36F68">
        <w:t>APPLY</w:t>
      </w:r>
      <w:r>
        <w:t xml:space="preserve"> </w:t>
      </w:r>
      <w:r w:rsidRPr="00B36F68">
        <w:t>REGARDLESS</w:t>
      </w:r>
      <w:r>
        <w:t xml:space="preserve"> </w:t>
      </w:r>
      <w:r w:rsidRPr="00B36F68">
        <w:t>OF</w:t>
      </w:r>
      <w:r>
        <w:t xml:space="preserve"> </w:t>
      </w:r>
      <w:r w:rsidRPr="00B36F68">
        <w:t>THE</w:t>
      </w:r>
      <w:r>
        <w:t xml:space="preserve"> </w:t>
      </w:r>
      <w:r w:rsidRPr="00B36F68">
        <w:t>FAILURE</w:t>
      </w:r>
      <w:r>
        <w:t xml:space="preserve"> </w:t>
      </w:r>
      <w:r w:rsidRPr="00B36F68">
        <w:t>OF</w:t>
      </w:r>
      <w:r>
        <w:t xml:space="preserve"> </w:t>
      </w:r>
      <w:r w:rsidRPr="00B36F68">
        <w:t>THE</w:t>
      </w:r>
      <w:r>
        <w:t xml:space="preserve"> </w:t>
      </w:r>
      <w:r w:rsidRPr="00B36F68">
        <w:t>EXCLUSIVE</w:t>
      </w:r>
      <w:r>
        <w:t xml:space="preserve"> </w:t>
      </w:r>
      <w:r w:rsidRPr="00B36F68">
        <w:t>REMEDY</w:t>
      </w:r>
      <w:r>
        <w:t xml:space="preserve"> </w:t>
      </w:r>
      <w:r w:rsidRPr="00B36F68">
        <w:t>PROVIDED</w:t>
      </w:r>
      <w:r>
        <w:t xml:space="preserve"> </w:t>
      </w:r>
      <w:r w:rsidRPr="00B36F68">
        <w:t>IN</w:t>
      </w:r>
      <w:r>
        <w:t xml:space="preserve"> </w:t>
      </w:r>
      <w:r w:rsidRPr="00B36F68">
        <w:t>THE</w:t>
      </w:r>
      <w:r>
        <w:t xml:space="preserve"> </w:t>
      </w:r>
      <w:r w:rsidRPr="00B36F68">
        <w:t>FOLLOWING</w:t>
      </w:r>
      <w:r>
        <w:t xml:space="preserve"> </w:t>
      </w:r>
      <w:r w:rsidRPr="00B36F68">
        <w:t>SENTENCE.</w:t>
      </w:r>
      <w:r>
        <w:t xml:space="preserve"> BOTH PARTIES’ </w:t>
      </w:r>
      <w:r w:rsidRPr="00B36F68">
        <w:t>TOTAL</w:t>
      </w:r>
      <w:r>
        <w:t xml:space="preserve"> </w:t>
      </w:r>
      <w:r w:rsidRPr="00B36F68">
        <w:t>CUMULATIVE</w:t>
      </w:r>
      <w:r>
        <w:t xml:space="preserve"> </w:t>
      </w:r>
      <w:r w:rsidRPr="00B36F68">
        <w:t>LIABILITY</w:t>
      </w:r>
      <w:r>
        <w:t xml:space="preserve"> </w:t>
      </w:r>
      <w:r w:rsidRPr="00B36F68">
        <w:t>TO</w:t>
      </w:r>
      <w:r>
        <w:t xml:space="preserve"> THE OTHER PARTY </w:t>
      </w:r>
      <w:r w:rsidRPr="00B36F68">
        <w:t>FOR</w:t>
      </w:r>
      <w:r>
        <w:t xml:space="preserve"> </w:t>
      </w:r>
      <w:r w:rsidRPr="00B36F68">
        <w:t>ANY</w:t>
      </w:r>
      <w:r>
        <w:t xml:space="preserve"> </w:t>
      </w:r>
      <w:r w:rsidRPr="00B36F68">
        <w:t>LOSS</w:t>
      </w:r>
      <w:r>
        <w:t xml:space="preserve"> </w:t>
      </w:r>
      <w:r w:rsidRPr="00B36F68">
        <w:t>OR</w:t>
      </w:r>
      <w:r>
        <w:t xml:space="preserve"> </w:t>
      </w:r>
      <w:r w:rsidRPr="00B36F68">
        <w:t>DAMAGES</w:t>
      </w:r>
      <w:r>
        <w:t xml:space="preserve"> </w:t>
      </w:r>
      <w:r w:rsidRPr="00B36F68">
        <w:t>RESULTING</w:t>
      </w:r>
      <w:r>
        <w:t xml:space="preserve"> </w:t>
      </w:r>
      <w:r w:rsidRPr="00B36F68">
        <w:t>FROM</w:t>
      </w:r>
      <w:r>
        <w:t xml:space="preserve"> </w:t>
      </w:r>
      <w:r w:rsidRPr="00B36F68">
        <w:t>ANY</w:t>
      </w:r>
      <w:r>
        <w:t xml:space="preserve"> </w:t>
      </w:r>
      <w:r w:rsidRPr="00B36F68">
        <w:t>CLAIMS,</w:t>
      </w:r>
      <w:r>
        <w:t xml:space="preserve"> </w:t>
      </w:r>
      <w:r w:rsidRPr="00B36F68">
        <w:t>DEMANDS</w:t>
      </w:r>
      <w:r>
        <w:t xml:space="preserve"> </w:t>
      </w:r>
      <w:r w:rsidRPr="00B36F68">
        <w:t>OR</w:t>
      </w:r>
      <w:r>
        <w:t xml:space="preserve"> </w:t>
      </w:r>
      <w:r w:rsidRPr="00B36F68">
        <w:t>ACTIONS</w:t>
      </w:r>
      <w:r>
        <w:t xml:space="preserve"> </w:t>
      </w:r>
      <w:r w:rsidRPr="00B36F68">
        <w:t>ARISING</w:t>
      </w:r>
      <w:r>
        <w:t xml:space="preserve"> </w:t>
      </w:r>
      <w:r w:rsidRPr="00B36F68">
        <w:t>OUT</w:t>
      </w:r>
      <w:r>
        <w:t xml:space="preserve"> </w:t>
      </w:r>
      <w:r w:rsidRPr="00B36F68">
        <w:t>OF</w:t>
      </w:r>
      <w:r>
        <w:t xml:space="preserve"> </w:t>
      </w:r>
      <w:r w:rsidRPr="00B36F68">
        <w:t>OR</w:t>
      </w:r>
      <w:r>
        <w:t xml:space="preserve"> </w:t>
      </w:r>
      <w:r w:rsidRPr="00B36F68">
        <w:t>RELATING</w:t>
      </w:r>
      <w:r>
        <w:t xml:space="preserve"> </w:t>
      </w:r>
      <w:r w:rsidRPr="00B36F68">
        <w:t>TO</w:t>
      </w:r>
      <w:r>
        <w:t xml:space="preserve"> THIS AGREEMENT </w:t>
      </w:r>
      <w:r w:rsidRPr="00B36F68">
        <w:t>SHALL</w:t>
      </w:r>
      <w:r>
        <w:t xml:space="preserve"> </w:t>
      </w:r>
      <w:r w:rsidRPr="00B36F68">
        <w:t>NOT</w:t>
      </w:r>
      <w:r>
        <w:t xml:space="preserve"> </w:t>
      </w:r>
      <w:r w:rsidRPr="00B36F68">
        <w:t>EXCEED</w:t>
      </w:r>
      <w:r>
        <w:t xml:space="preserve"> THE CUMULATIVE FEES PAID BY CUSTOMER TO CLEARGOV IN THE PRECEDING TWELVE (12) MONTHS</w:t>
      </w:r>
      <w:r w:rsidRPr="00B36F68">
        <w:t>.</w:t>
      </w:r>
      <w:r>
        <w:t xml:space="preserve"> THE FOREGOING SHALL NOT LIMIT A PARTY'S (A) PAYMENT OBLIGATIONS UNDER THE AGREEMENT; (B) </w:t>
      </w:r>
      <w:r w:rsidR="00EB65C9">
        <w:t xml:space="preserve">LIABILITY FOR </w:t>
      </w:r>
      <w:r>
        <w:t xml:space="preserve">INDEMNIFICATION OBLIGATIONS UNDER </w:t>
      </w:r>
      <w:r>
        <w:rPr>
          <w:u w:val="single"/>
        </w:rPr>
        <w:t>SECTION 6.</w:t>
      </w:r>
      <w:r w:rsidR="007C1722">
        <w:rPr>
          <w:u w:val="single"/>
        </w:rPr>
        <w:t>4</w:t>
      </w:r>
      <w:r>
        <w:t xml:space="preserve">; (C) LIABILITY FOR ANY BREACH OF ITS CONFIDENTIALITY OBLIGATIONS UNDER </w:t>
      </w:r>
      <w:r>
        <w:rPr>
          <w:u w:val="single"/>
        </w:rPr>
        <w:t>SECTION 7</w:t>
      </w:r>
      <w:r>
        <w:t xml:space="preserve">; (D) </w:t>
      </w:r>
      <w:r w:rsidR="00A97FAC">
        <w:rPr>
          <w:rFonts w:ascii="Arial" w:hAnsi="Arial" w:cs="Arial"/>
          <w:color w:val="222222"/>
          <w:shd w:val="clear" w:color="auto" w:fill="FFFFFF"/>
        </w:rPr>
        <w:t xml:space="preserve">LIABILITY FOR ANY BREACH OF ITS REPRESENTATIONS, WARRANTIES, OR OBLIGATIONS UNDER SECTION 5.3(c); </w:t>
      </w:r>
      <w:r w:rsidR="00A97FAC">
        <w:t xml:space="preserve">OR (E) </w:t>
      </w:r>
      <w:r>
        <w:t xml:space="preserve">LIABILITY FOR ITS INFRINGEMENT OR MISAPPROPRIATION OF ANY PROPRIETARY RIGHTS OF THE OTHER PARTY. </w:t>
      </w:r>
      <w:r w:rsidRPr="00E721FA">
        <w:t>NOTHING</w:t>
      </w:r>
      <w:r>
        <w:t xml:space="preserve"> </w:t>
      </w:r>
      <w:r w:rsidRPr="00E721FA">
        <w:t>IN</w:t>
      </w:r>
      <w:r>
        <w:t xml:space="preserve"> </w:t>
      </w:r>
      <w:r w:rsidRPr="00E721FA">
        <w:t>THIS</w:t>
      </w:r>
      <w:r>
        <w:t xml:space="preserve"> </w:t>
      </w:r>
      <w:r w:rsidRPr="00E721FA">
        <w:t>AGREEMENT</w:t>
      </w:r>
      <w:r>
        <w:t xml:space="preserve"> </w:t>
      </w:r>
      <w:r w:rsidRPr="00E721FA">
        <w:t>SHALL</w:t>
      </w:r>
      <w:r>
        <w:t xml:space="preserve"> </w:t>
      </w:r>
      <w:r w:rsidRPr="00E721FA">
        <w:t>BE</w:t>
      </w:r>
      <w:r>
        <w:t xml:space="preserve"> </w:t>
      </w:r>
      <w:r w:rsidRPr="00E721FA">
        <w:t>CONSTRUED</w:t>
      </w:r>
      <w:r>
        <w:t xml:space="preserve"> </w:t>
      </w:r>
      <w:r w:rsidRPr="00E721FA">
        <w:t>AS</w:t>
      </w:r>
      <w:r>
        <w:t xml:space="preserve"> </w:t>
      </w:r>
      <w:r w:rsidRPr="00E721FA">
        <w:t>EXCLUDING</w:t>
      </w:r>
      <w:r>
        <w:t xml:space="preserve"> </w:t>
      </w:r>
      <w:r w:rsidRPr="00E721FA">
        <w:t>OR</w:t>
      </w:r>
      <w:r>
        <w:t xml:space="preserve"> </w:t>
      </w:r>
      <w:r w:rsidRPr="00E721FA">
        <w:t>LIMITING</w:t>
      </w:r>
      <w:r>
        <w:t xml:space="preserve"> </w:t>
      </w:r>
      <w:r w:rsidRPr="00E721FA">
        <w:t>A</w:t>
      </w:r>
      <w:r>
        <w:t xml:space="preserve"> </w:t>
      </w:r>
      <w:r w:rsidRPr="00E721FA">
        <w:t>PARTY’S</w:t>
      </w:r>
      <w:r>
        <w:t xml:space="preserve"> </w:t>
      </w:r>
      <w:r w:rsidRPr="00E721FA">
        <w:t>LIABILITY</w:t>
      </w:r>
      <w:r>
        <w:t xml:space="preserve"> </w:t>
      </w:r>
      <w:r w:rsidRPr="00E721FA">
        <w:t>FOR</w:t>
      </w:r>
      <w:r>
        <w:t xml:space="preserve"> </w:t>
      </w:r>
      <w:r w:rsidR="00EB65C9">
        <w:t xml:space="preserve">FRAUD OR ITS LIABILITY FOR </w:t>
      </w:r>
      <w:r w:rsidRPr="00E721FA">
        <w:t>DEATH</w:t>
      </w:r>
      <w:r>
        <w:t xml:space="preserve"> </w:t>
      </w:r>
      <w:r w:rsidRPr="00E721FA">
        <w:t>OR</w:t>
      </w:r>
      <w:r>
        <w:t xml:space="preserve"> </w:t>
      </w:r>
      <w:r w:rsidRPr="00E721FA">
        <w:t>PERSONAL</w:t>
      </w:r>
      <w:r>
        <w:t xml:space="preserve"> </w:t>
      </w:r>
      <w:r w:rsidRPr="00E721FA">
        <w:t>INJURY</w:t>
      </w:r>
      <w:r>
        <w:t xml:space="preserve"> </w:t>
      </w:r>
      <w:r w:rsidRPr="00E721FA">
        <w:t>ARISING</w:t>
      </w:r>
      <w:r>
        <w:t xml:space="preserve"> </w:t>
      </w:r>
      <w:r w:rsidRPr="00E721FA">
        <w:t>FROM</w:t>
      </w:r>
      <w:r>
        <w:t xml:space="preserve"> </w:t>
      </w:r>
      <w:r w:rsidRPr="00E721FA">
        <w:t>ITS</w:t>
      </w:r>
      <w:r>
        <w:t xml:space="preserve"> </w:t>
      </w:r>
      <w:r w:rsidRPr="00E721FA">
        <w:t>NEGLIGENCE.</w:t>
      </w:r>
    </w:p>
    <w:p w14:paraId="32CD3053" w14:textId="77777777" w:rsidR="003F37A2" w:rsidRPr="00302A4A" w:rsidRDefault="003F37A2" w:rsidP="003F37A2">
      <w:pPr>
        <w:pStyle w:val="Heading2"/>
      </w:pPr>
      <w:r>
        <w:rPr>
          <w:u w:val="single"/>
        </w:rPr>
        <w:t>Essential Element.</w:t>
      </w:r>
      <w:r>
        <w:t xml:space="preserve"> </w:t>
      </w:r>
      <w:r w:rsidRPr="00302A4A">
        <w:t>The</w:t>
      </w:r>
      <w:r>
        <w:t xml:space="preserve"> </w:t>
      </w:r>
      <w:r w:rsidRPr="00302A4A">
        <w:t>provisions</w:t>
      </w:r>
      <w:r>
        <w:t xml:space="preserve"> </w:t>
      </w:r>
      <w:r w:rsidRPr="00302A4A">
        <w:t>of</w:t>
      </w:r>
      <w:r>
        <w:t xml:space="preserve"> </w:t>
      </w:r>
      <w:r w:rsidRPr="00302A4A">
        <w:t>this</w:t>
      </w:r>
      <w:r>
        <w:t xml:space="preserve"> </w:t>
      </w:r>
      <w:r w:rsidRPr="00302A4A">
        <w:rPr>
          <w:u w:val="single"/>
        </w:rPr>
        <w:t>Section</w:t>
      </w:r>
      <w:r>
        <w:rPr>
          <w:u w:val="single"/>
        </w:rPr>
        <w:t xml:space="preserve"> 6</w:t>
      </w:r>
      <w:r>
        <w:t xml:space="preserve"> </w:t>
      </w:r>
      <w:r w:rsidRPr="00302A4A">
        <w:t>are</w:t>
      </w:r>
      <w:r>
        <w:t xml:space="preserve"> </w:t>
      </w:r>
      <w:r w:rsidRPr="00302A4A">
        <w:t>an</w:t>
      </w:r>
      <w:r>
        <w:t xml:space="preserve"> </w:t>
      </w:r>
      <w:r w:rsidRPr="00302A4A">
        <w:t>essential</w:t>
      </w:r>
      <w:r>
        <w:t xml:space="preserve"> </w:t>
      </w:r>
      <w:r w:rsidRPr="00302A4A">
        <w:t>element</w:t>
      </w:r>
      <w:r>
        <w:t xml:space="preserve"> </w:t>
      </w:r>
      <w:r w:rsidRPr="00302A4A">
        <w:t>of</w:t>
      </w:r>
      <w:r>
        <w:t xml:space="preserve"> </w:t>
      </w:r>
      <w:r w:rsidRPr="00302A4A">
        <w:t>the</w:t>
      </w:r>
      <w:r>
        <w:t xml:space="preserve"> </w:t>
      </w:r>
      <w:r w:rsidRPr="00302A4A">
        <w:t>benefit</w:t>
      </w:r>
      <w:r>
        <w:t xml:space="preserve"> </w:t>
      </w:r>
      <w:r w:rsidRPr="00302A4A">
        <w:t>of</w:t>
      </w:r>
      <w:r>
        <w:t xml:space="preserve"> </w:t>
      </w:r>
      <w:r w:rsidRPr="00302A4A">
        <w:t>the</w:t>
      </w:r>
      <w:r>
        <w:t xml:space="preserve"> consideration </w:t>
      </w:r>
      <w:r w:rsidRPr="00302A4A">
        <w:t>reflected</w:t>
      </w:r>
      <w:r>
        <w:t xml:space="preserve"> </w:t>
      </w:r>
      <w:r w:rsidRPr="00302A4A">
        <w:t>in</w:t>
      </w:r>
      <w:r>
        <w:t xml:space="preserve"> this Agreement</w:t>
      </w:r>
      <w:r w:rsidRPr="00302A4A">
        <w:t>.</w:t>
      </w:r>
    </w:p>
    <w:p w14:paraId="04C3B44D" w14:textId="77777777" w:rsidR="003F37A2" w:rsidRPr="00FF1ABA" w:rsidRDefault="003F37A2" w:rsidP="007853C6">
      <w:pPr>
        <w:pStyle w:val="Heading1"/>
      </w:pPr>
      <w:r w:rsidRPr="00FF1ABA">
        <w:t>Confidentiality.</w:t>
      </w:r>
    </w:p>
    <w:p w14:paraId="62E8A0C6" w14:textId="2270AE76" w:rsidR="003F37A2" w:rsidRPr="00FF1ABA" w:rsidRDefault="0032764D" w:rsidP="003F37A2">
      <w:pPr>
        <w:pStyle w:val="Heading2"/>
      </w:pPr>
      <w:r>
        <w:t>Subject to any applicable open public records laws in the Customer State, e</w:t>
      </w:r>
      <w:r w:rsidR="003F37A2" w:rsidRPr="00FF1ABA">
        <w:t>ach</w:t>
      </w:r>
      <w:r w:rsidR="003F37A2">
        <w:t xml:space="preserve"> </w:t>
      </w:r>
      <w:r w:rsidR="003F37A2" w:rsidRPr="00FF1ABA">
        <w:t>Party</w:t>
      </w:r>
      <w:r w:rsidR="003F37A2">
        <w:t xml:space="preserve"> </w:t>
      </w:r>
      <w:r w:rsidR="003F37A2" w:rsidRPr="00FF1ABA">
        <w:t>will</w:t>
      </w:r>
      <w:r w:rsidR="003F37A2">
        <w:t xml:space="preserve"> </w:t>
      </w:r>
      <w:r w:rsidR="003F37A2" w:rsidRPr="00FF1ABA">
        <w:t>keep</w:t>
      </w:r>
      <w:r w:rsidR="003F37A2">
        <w:t xml:space="preserve"> </w:t>
      </w:r>
      <w:r w:rsidR="003F37A2" w:rsidRPr="00FF1ABA">
        <w:t>the</w:t>
      </w:r>
      <w:r w:rsidR="003F37A2">
        <w:t xml:space="preserve"> </w:t>
      </w:r>
      <w:r w:rsidR="003F37A2" w:rsidRPr="00FF1ABA">
        <w:t>specific</w:t>
      </w:r>
      <w:r w:rsidR="003F37A2">
        <w:t xml:space="preserve"> </w:t>
      </w:r>
      <w:r w:rsidR="003F37A2" w:rsidRPr="00FF1ABA">
        <w:t>terms</w:t>
      </w:r>
      <w:r w:rsidR="003F37A2">
        <w:t xml:space="preserve"> </w:t>
      </w:r>
      <w:r w:rsidR="003F37A2" w:rsidRPr="00FF1ABA">
        <w:t>of</w:t>
      </w:r>
      <w:r w:rsidR="003F37A2">
        <w:t xml:space="preserve"> </w:t>
      </w:r>
      <w:r w:rsidR="003F37A2" w:rsidRPr="00FF1ABA">
        <w:t>this</w:t>
      </w:r>
      <w:r w:rsidR="003F37A2">
        <w:t xml:space="preserve"> </w:t>
      </w:r>
      <w:r w:rsidR="003F37A2" w:rsidRPr="00FF1ABA">
        <w:t>Agreement</w:t>
      </w:r>
      <w:r w:rsidR="003F37A2">
        <w:t xml:space="preserve"> </w:t>
      </w:r>
      <w:r w:rsidR="003F37A2" w:rsidRPr="00FF1ABA">
        <w:t>confidential,</w:t>
      </w:r>
      <w:r w:rsidR="003F37A2">
        <w:t xml:space="preserve"> </w:t>
      </w:r>
      <w:r w:rsidR="003F37A2" w:rsidRPr="00FF1ABA">
        <w:t>including</w:t>
      </w:r>
      <w:r w:rsidR="003F37A2">
        <w:t xml:space="preserve"> </w:t>
      </w:r>
      <w:r w:rsidR="003F37A2" w:rsidRPr="00FF1ABA">
        <w:t>the</w:t>
      </w:r>
      <w:r w:rsidR="003F37A2">
        <w:t xml:space="preserve"> </w:t>
      </w:r>
      <w:r w:rsidR="003F37A2" w:rsidRPr="00FF1ABA">
        <w:t>contents</w:t>
      </w:r>
      <w:r w:rsidR="003F37A2">
        <w:t xml:space="preserve"> </w:t>
      </w:r>
      <w:r w:rsidR="003F37A2" w:rsidRPr="00FF1ABA">
        <w:t>of</w:t>
      </w:r>
      <w:r w:rsidR="003F37A2">
        <w:t xml:space="preserve"> </w:t>
      </w:r>
      <w:r w:rsidR="003F37A2" w:rsidRPr="00FF1ABA">
        <w:t>the</w:t>
      </w:r>
      <w:r w:rsidR="003F37A2">
        <w:t xml:space="preserve"> </w:t>
      </w:r>
      <w:r w:rsidR="003F37A2" w:rsidRPr="00FF1ABA">
        <w:t>schedules</w:t>
      </w:r>
      <w:r w:rsidR="003F37A2">
        <w:t xml:space="preserve"> </w:t>
      </w:r>
      <w:r w:rsidR="003F37A2" w:rsidRPr="00FF1ABA">
        <w:t>and</w:t>
      </w:r>
      <w:r w:rsidR="003F37A2">
        <w:t xml:space="preserve"> </w:t>
      </w:r>
      <w:r w:rsidR="003F37A2" w:rsidRPr="00FF1ABA">
        <w:t>exhibits,</w:t>
      </w:r>
      <w:r w:rsidR="003F37A2">
        <w:t xml:space="preserve"> </w:t>
      </w:r>
      <w:r w:rsidR="003F37A2" w:rsidRPr="00FF1ABA">
        <w:t>and</w:t>
      </w:r>
      <w:r w:rsidR="003F37A2">
        <w:t xml:space="preserve"> </w:t>
      </w:r>
      <w:r w:rsidR="003F37A2" w:rsidRPr="00FF1ABA">
        <w:t>not</w:t>
      </w:r>
      <w:r w:rsidR="003F37A2">
        <w:t xml:space="preserve"> </w:t>
      </w:r>
      <w:r w:rsidR="003F37A2" w:rsidRPr="00FF1ABA">
        <w:t>disclose</w:t>
      </w:r>
      <w:r w:rsidR="003F37A2">
        <w:t xml:space="preserve"> </w:t>
      </w:r>
      <w:r w:rsidR="003F37A2" w:rsidRPr="00FF1ABA">
        <w:t>any</w:t>
      </w:r>
      <w:r w:rsidR="003F37A2">
        <w:t xml:space="preserve"> </w:t>
      </w:r>
      <w:r w:rsidR="003F37A2" w:rsidRPr="00FF1ABA">
        <w:t>portion</w:t>
      </w:r>
      <w:r w:rsidR="003F37A2">
        <w:t xml:space="preserve"> </w:t>
      </w:r>
      <w:r w:rsidR="003F37A2" w:rsidRPr="00FF1ABA">
        <w:t>of</w:t>
      </w:r>
      <w:r w:rsidR="003F37A2">
        <w:t xml:space="preserve"> </w:t>
      </w:r>
      <w:r w:rsidR="003F37A2" w:rsidRPr="00FF1ABA">
        <w:t>them</w:t>
      </w:r>
      <w:r w:rsidR="003F37A2">
        <w:t xml:space="preserve"> </w:t>
      </w:r>
      <w:r w:rsidR="003F37A2" w:rsidRPr="00FF1ABA">
        <w:t>to</w:t>
      </w:r>
      <w:r w:rsidR="003F37A2">
        <w:t xml:space="preserve"> </w:t>
      </w:r>
      <w:r w:rsidR="003F37A2" w:rsidRPr="00FF1ABA">
        <w:t>any</w:t>
      </w:r>
      <w:r w:rsidR="003F37A2">
        <w:t xml:space="preserve"> </w:t>
      </w:r>
      <w:r w:rsidR="003F37A2" w:rsidRPr="00FF1ABA">
        <w:t>third</w:t>
      </w:r>
      <w:r w:rsidR="003F37A2">
        <w:t xml:space="preserve"> </w:t>
      </w:r>
      <w:r w:rsidR="003F37A2" w:rsidRPr="00FF1ABA">
        <w:t>party</w:t>
      </w:r>
      <w:r w:rsidR="003F37A2">
        <w:t xml:space="preserve"> </w:t>
      </w:r>
      <w:r w:rsidR="003F37A2" w:rsidRPr="00FF1ABA">
        <w:t>(other</w:t>
      </w:r>
      <w:r w:rsidR="003F37A2">
        <w:t xml:space="preserve"> </w:t>
      </w:r>
      <w:r w:rsidR="003F37A2" w:rsidRPr="00FF1ABA">
        <w:t>than</w:t>
      </w:r>
      <w:r w:rsidR="003F37A2">
        <w:t xml:space="preserve"> </w:t>
      </w:r>
      <w:r w:rsidR="003F37A2" w:rsidRPr="00FF1ABA">
        <w:t>to</w:t>
      </w:r>
      <w:r w:rsidR="003F37A2">
        <w:t xml:space="preserve"> </w:t>
      </w:r>
      <w:r w:rsidR="003F37A2" w:rsidRPr="00FF1ABA">
        <w:t>its</w:t>
      </w:r>
      <w:r w:rsidR="003F37A2">
        <w:t xml:space="preserve"> </w:t>
      </w:r>
      <w:r w:rsidR="003F37A2" w:rsidRPr="00FF1ABA">
        <w:t>attorneys,</w:t>
      </w:r>
      <w:r w:rsidR="003F37A2">
        <w:t xml:space="preserve"> </w:t>
      </w:r>
      <w:r w:rsidR="003F37A2" w:rsidRPr="00FF1ABA">
        <w:t>accountants,</w:t>
      </w:r>
      <w:r w:rsidR="003F37A2">
        <w:t xml:space="preserve"> </w:t>
      </w:r>
      <w:r w:rsidR="003F37A2" w:rsidRPr="00FF1ABA">
        <w:t>advisors</w:t>
      </w:r>
      <w:r w:rsidR="003F37A2">
        <w:t xml:space="preserve"> </w:t>
      </w:r>
      <w:r w:rsidR="003F37A2" w:rsidRPr="00FF1ABA">
        <w:t>and</w:t>
      </w:r>
      <w:r w:rsidR="003F37A2">
        <w:t xml:space="preserve"> </w:t>
      </w:r>
      <w:r w:rsidR="003F37A2" w:rsidRPr="00FF1ABA">
        <w:t>potential</w:t>
      </w:r>
      <w:r w:rsidR="003F37A2">
        <w:t xml:space="preserve"> </w:t>
      </w:r>
      <w:r w:rsidR="003F37A2" w:rsidRPr="00FF1ABA">
        <w:t>investors</w:t>
      </w:r>
      <w:r w:rsidR="003F37A2">
        <w:t xml:space="preserve"> </w:t>
      </w:r>
      <w:r w:rsidR="003F37A2" w:rsidRPr="00FF1ABA">
        <w:t>who</w:t>
      </w:r>
      <w:r w:rsidR="003F37A2">
        <w:t xml:space="preserve"> </w:t>
      </w:r>
      <w:r w:rsidR="003F37A2" w:rsidRPr="00FF1ABA">
        <w:t>are</w:t>
      </w:r>
      <w:r w:rsidR="003F37A2">
        <w:t xml:space="preserve"> </w:t>
      </w:r>
      <w:r w:rsidR="003F37A2" w:rsidRPr="00FF1ABA">
        <w:t>bound</w:t>
      </w:r>
      <w:r w:rsidR="003F37A2">
        <w:t xml:space="preserve"> </w:t>
      </w:r>
      <w:r w:rsidR="003F37A2" w:rsidRPr="00FF1ABA">
        <w:t>to</w:t>
      </w:r>
      <w:r w:rsidR="003F37A2">
        <w:t xml:space="preserve"> </w:t>
      </w:r>
      <w:r w:rsidR="003F37A2" w:rsidRPr="00FF1ABA">
        <w:t>keep</w:t>
      </w:r>
      <w:r w:rsidR="003F37A2">
        <w:t xml:space="preserve"> </w:t>
      </w:r>
      <w:r w:rsidR="003F37A2" w:rsidRPr="00FF1ABA">
        <w:t>such</w:t>
      </w:r>
      <w:r w:rsidR="003F37A2">
        <w:t xml:space="preserve"> </w:t>
      </w:r>
      <w:r w:rsidR="003F37A2" w:rsidRPr="00FF1ABA">
        <w:t>information</w:t>
      </w:r>
      <w:r w:rsidR="003F37A2">
        <w:t xml:space="preserve"> </w:t>
      </w:r>
      <w:r w:rsidR="003F37A2" w:rsidRPr="00FF1ABA">
        <w:t>confidential)</w:t>
      </w:r>
      <w:r w:rsidR="003F37A2">
        <w:t xml:space="preserve"> </w:t>
      </w:r>
      <w:r w:rsidR="003F37A2" w:rsidRPr="00FF1ABA">
        <w:t>without</w:t>
      </w:r>
      <w:r w:rsidR="003F37A2">
        <w:t xml:space="preserve"> </w:t>
      </w:r>
      <w:r w:rsidR="003F37A2" w:rsidRPr="00FF1ABA">
        <w:t>the</w:t>
      </w:r>
      <w:r w:rsidR="003F37A2">
        <w:t xml:space="preserve"> </w:t>
      </w:r>
      <w:r w:rsidR="003F37A2" w:rsidRPr="00FF1ABA">
        <w:t>other</w:t>
      </w:r>
      <w:r w:rsidR="003F37A2">
        <w:t xml:space="preserve"> </w:t>
      </w:r>
      <w:r w:rsidR="003F37A2" w:rsidRPr="00FF1ABA">
        <w:t>Party’s</w:t>
      </w:r>
      <w:r w:rsidR="003F37A2">
        <w:t xml:space="preserve"> </w:t>
      </w:r>
      <w:r w:rsidR="003F37A2" w:rsidRPr="00FF1ABA">
        <w:t>prior</w:t>
      </w:r>
      <w:r w:rsidR="003F37A2">
        <w:t xml:space="preserve"> </w:t>
      </w:r>
      <w:r w:rsidR="003F37A2" w:rsidRPr="00FF1ABA">
        <w:t>written</w:t>
      </w:r>
      <w:r w:rsidR="003F37A2">
        <w:t xml:space="preserve"> </w:t>
      </w:r>
      <w:r w:rsidR="003F37A2" w:rsidRPr="00FF1ABA">
        <w:t>consent,</w:t>
      </w:r>
      <w:r w:rsidR="003F37A2">
        <w:t xml:space="preserve"> </w:t>
      </w:r>
      <w:r w:rsidR="003F37A2" w:rsidRPr="00FF1ABA">
        <w:t>except</w:t>
      </w:r>
      <w:r w:rsidR="003F37A2">
        <w:t xml:space="preserve"> </w:t>
      </w:r>
      <w:r w:rsidR="003F37A2" w:rsidRPr="00FF1ABA">
        <w:t>as</w:t>
      </w:r>
      <w:r w:rsidR="003F37A2">
        <w:t xml:space="preserve"> </w:t>
      </w:r>
      <w:r w:rsidR="003F37A2" w:rsidRPr="00FF1ABA">
        <w:t>required</w:t>
      </w:r>
      <w:r w:rsidR="003F37A2">
        <w:t xml:space="preserve"> </w:t>
      </w:r>
      <w:r w:rsidR="003F37A2" w:rsidRPr="00FF1ABA">
        <w:t>by</w:t>
      </w:r>
      <w:r w:rsidR="003F37A2">
        <w:t xml:space="preserve"> </w:t>
      </w:r>
      <w:r w:rsidR="003F37A2" w:rsidRPr="00FF1ABA">
        <w:t>law</w:t>
      </w:r>
      <w:r>
        <w:t xml:space="preserve">, including but not </w:t>
      </w:r>
      <w:r>
        <w:lastRenderedPageBreak/>
        <w:t>limited to open public record laws</w:t>
      </w:r>
      <w:r w:rsidR="003F37A2" w:rsidRPr="00FF1ABA">
        <w:t>.</w:t>
      </w:r>
    </w:p>
    <w:p w14:paraId="116CAB9E" w14:textId="6A1E241B" w:rsidR="003F37A2" w:rsidRPr="00FF1ABA" w:rsidRDefault="003F37A2" w:rsidP="003F37A2">
      <w:pPr>
        <w:pStyle w:val="Heading2"/>
      </w:pPr>
      <w:r w:rsidRPr="00FF1ABA">
        <w:t>In</w:t>
      </w:r>
      <w:r>
        <w:t xml:space="preserve"> </w:t>
      </w:r>
      <w:r w:rsidRPr="00FF1ABA">
        <w:t>addition,</w:t>
      </w:r>
      <w:r>
        <w:t xml:space="preserve"> </w:t>
      </w:r>
      <w:r w:rsidRPr="00FF1ABA">
        <w:t>in</w:t>
      </w:r>
      <w:r>
        <w:t xml:space="preserve"> </w:t>
      </w:r>
      <w:r w:rsidRPr="00FF1ABA">
        <w:t>connection</w:t>
      </w:r>
      <w:r>
        <w:t xml:space="preserve"> </w:t>
      </w:r>
      <w:r w:rsidRPr="00FF1ABA">
        <w:t>with</w:t>
      </w:r>
      <w:r>
        <w:t xml:space="preserve"> </w:t>
      </w:r>
      <w:r w:rsidRPr="00FF1ABA">
        <w:t>the</w:t>
      </w:r>
      <w:r>
        <w:t xml:space="preserve"> </w:t>
      </w:r>
      <w:r w:rsidRPr="00FF1ABA">
        <w:t>negotiation</w:t>
      </w:r>
      <w:r>
        <w:t xml:space="preserve"> </w:t>
      </w:r>
      <w:r w:rsidRPr="00FF1ABA">
        <w:t>and</w:t>
      </w:r>
      <w:r>
        <w:t xml:space="preserve"> </w:t>
      </w:r>
      <w:r w:rsidRPr="00FF1ABA">
        <w:t>performance</w:t>
      </w:r>
      <w:r>
        <w:t xml:space="preserve"> </w:t>
      </w:r>
      <w:r w:rsidRPr="00FF1ABA">
        <w:t>of</w:t>
      </w:r>
      <w:r>
        <w:t xml:space="preserve"> </w:t>
      </w:r>
      <w:r w:rsidRPr="00FF1ABA">
        <w:t>this</w:t>
      </w:r>
      <w:r>
        <w:t xml:space="preserve"> </w:t>
      </w:r>
      <w:r w:rsidRPr="00FF1ABA">
        <w:t>Agreement,</w:t>
      </w:r>
      <w:r>
        <w:t xml:space="preserve"> </w:t>
      </w:r>
      <w:r w:rsidRPr="00FF1ABA">
        <w:t>a</w:t>
      </w:r>
      <w:r>
        <w:t xml:space="preserve"> </w:t>
      </w:r>
      <w:r w:rsidRPr="00FF1ABA">
        <w:t>Party</w:t>
      </w:r>
      <w:r>
        <w:t xml:space="preserve"> </w:t>
      </w:r>
      <w:r w:rsidRPr="00FF1ABA">
        <w:t>(the</w:t>
      </w:r>
      <w:r>
        <w:t xml:space="preserve"> </w:t>
      </w:r>
      <w:r w:rsidRPr="00FF1ABA">
        <w:rPr>
          <w:b/>
          <w:i/>
        </w:rPr>
        <w:t>“Receiving</w:t>
      </w:r>
      <w:r>
        <w:rPr>
          <w:b/>
          <w:i/>
        </w:rPr>
        <w:t xml:space="preserve"> </w:t>
      </w:r>
      <w:r w:rsidRPr="00FF1ABA">
        <w:rPr>
          <w:b/>
          <w:i/>
        </w:rPr>
        <w:t>Party”</w:t>
      </w:r>
      <w:r w:rsidRPr="00FF1ABA">
        <w:t>)</w:t>
      </w:r>
      <w:r>
        <w:t xml:space="preserve"> </w:t>
      </w:r>
      <w:r w:rsidRPr="00FF1ABA">
        <w:t>may</w:t>
      </w:r>
      <w:r>
        <w:t xml:space="preserve"> </w:t>
      </w:r>
      <w:r w:rsidRPr="00FF1ABA">
        <w:t>receive</w:t>
      </w:r>
      <w:r>
        <w:t xml:space="preserve"> </w:t>
      </w:r>
      <w:r w:rsidRPr="00FF1ABA">
        <w:t>information</w:t>
      </w:r>
      <w:r>
        <w:t xml:space="preserve"> </w:t>
      </w:r>
      <w:r w:rsidRPr="00FF1ABA">
        <w:t>from</w:t>
      </w:r>
      <w:r>
        <w:t xml:space="preserve"> </w:t>
      </w:r>
      <w:r w:rsidRPr="00FF1ABA">
        <w:t>the</w:t>
      </w:r>
      <w:r>
        <w:t xml:space="preserve"> </w:t>
      </w:r>
      <w:r w:rsidRPr="00FF1ABA">
        <w:t>other</w:t>
      </w:r>
      <w:r>
        <w:t xml:space="preserve"> </w:t>
      </w:r>
      <w:r w:rsidRPr="00FF1ABA">
        <w:t>Party</w:t>
      </w:r>
      <w:r>
        <w:t xml:space="preserve"> </w:t>
      </w:r>
      <w:r w:rsidRPr="00FF1ABA">
        <w:t>(the</w:t>
      </w:r>
      <w:r>
        <w:t xml:space="preserve"> </w:t>
      </w:r>
      <w:r w:rsidRPr="00FF1ABA">
        <w:rPr>
          <w:b/>
          <w:i/>
        </w:rPr>
        <w:t>“Disclosing</w:t>
      </w:r>
      <w:r>
        <w:rPr>
          <w:b/>
          <w:i/>
        </w:rPr>
        <w:t xml:space="preserve"> </w:t>
      </w:r>
      <w:r w:rsidRPr="00FF1ABA">
        <w:rPr>
          <w:b/>
          <w:i/>
        </w:rPr>
        <w:t>Party”</w:t>
      </w:r>
      <w:r w:rsidRPr="00FF1ABA">
        <w:t>)</w:t>
      </w:r>
      <w:r>
        <w:t xml:space="preserve"> </w:t>
      </w:r>
      <w:r w:rsidRPr="00FF1ABA">
        <w:t>which</w:t>
      </w:r>
      <w:r>
        <w:t xml:space="preserve"> </w:t>
      </w:r>
      <w:r w:rsidRPr="00FF1ABA">
        <w:t>is</w:t>
      </w:r>
      <w:r>
        <w:t xml:space="preserve"> </w:t>
      </w:r>
      <w:r w:rsidRPr="00FF1ABA">
        <w:t>confidential</w:t>
      </w:r>
      <w:r>
        <w:t xml:space="preserve"> </w:t>
      </w:r>
      <w:r w:rsidRPr="00FF1ABA">
        <w:t>or</w:t>
      </w:r>
      <w:r>
        <w:t xml:space="preserve"> </w:t>
      </w:r>
      <w:r w:rsidRPr="00FF1ABA">
        <w:t>proprietary</w:t>
      </w:r>
      <w:r>
        <w:t xml:space="preserve"> </w:t>
      </w:r>
      <w:r w:rsidRPr="00FF1ABA">
        <w:t>in</w:t>
      </w:r>
      <w:r>
        <w:t xml:space="preserve"> </w:t>
      </w:r>
      <w:r w:rsidRPr="00FF1ABA">
        <w:t>nature,</w:t>
      </w:r>
      <w:r>
        <w:t xml:space="preserve"> </w:t>
      </w:r>
      <w:r w:rsidRPr="00FF1ABA">
        <w:t>including</w:t>
      </w:r>
      <w:r>
        <w:t xml:space="preserve"> </w:t>
      </w:r>
      <w:r w:rsidRPr="00FF1ABA">
        <w:t>without</w:t>
      </w:r>
      <w:r>
        <w:t xml:space="preserve"> </w:t>
      </w:r>
      <w:r w:rsidRPr="00FF1ABA">
        <w:t>limitation</w:t>
      </w:r>
      <w:r>
        <w:t xml:space="preserve"> </w:t>
      </w:r>
      <w:r w:rsidRPr="00FF1ABA">
        <w:t>information</w:t>
      </w:r>
      <w:r>
        <w:t xml:space="preserve"> </w:t>
      </w:r>
      <w:r w:rsidRPr="00FF1ABA">
        <w:t>about</w:t>
      </w:r>
      <w:r>
        <w:t xml:space="preserve"> </w:t>
      </w:r>
      <w:r w:rsidRPr="00FF1ABA">
        <w:t>a</w:t>
      </w:r>
      <w:r>
        <w:t xml:space="preserve"> </w:t>
      </w:r>
      <w:r w:rsidRPr="00FF1ABA">
        <w:t>Party’s</w:t>
      </w:r>
      <w:r>
        <w:t xml:space="preserve"> </w:t>
      </w:r>
      <w:r w:rsidRPr="00FF1ABA">
        <w:t>products,</w:t>
      </w:r>
      <w:r>
        <w:t xml:space="preserve"> </w:t>
      </w:r>
      <w:r w:rsidRPr="00FF1ABA">
        <w:t>systems</w:t>
      </w:r>
      <w:r>
        <w:t xml:space="preserve"> </w:t>
      </w:r>
      <w:r w:rsidRPr="00FF1ABA">
        <w:t>and</w:t>
      </w:r>
      <w:r>
        <w:t xml:space="preserve"> </w:t>
      </w:r>
      <w:r w:rsidRPr="00FF1ABA">
        <w:t>services</w:t>
      </w:r>
      <w:r>
        <w:t xml:space="preserve"> </w:t>
      </w:r>
      <w:r w:rsidRPr="00FF1ABA">
        <w:t>(</w:t>
      </w:r>
      <w:r w:rsidRPr="00FF1ABA">
        <w:rPr>
          <w:b/>
          <w:i/>
        </w:rPr>
        <w:t>“Confidential</w:t>
      </w:r>
      <w:r>
        <w:rPr>
          <w:b/>
          <w:i/>
        </w:rPr>
        <w:t xml:space="preserve"> </w:t>
      </w:r>
      <w:r w:rsidRPr="00FF1ABA">
        <w:rPr>
          <w:b/>
          <w:i/>
        </w:rPr>
        <w:t>Information”</w:t>
      </w:r>
      <w:r w:rsidRPr="00FF1ABA">
        <w:t>).</w:t>
      </w:r>
      <w:r>
        <w:t xml:space="preserve"> </w:t>
      </w:r>
      <w:r w:rsidRPr="00FF1ABA">
        <w:t>The</w:t>
      </w:r>
      <w:r>
        <w:t xml:space="preserve"> </w:t>
      </w:r>
      <w:r w:rsidRPr="00FF1ABA">
        <w:t>Receiving</w:t>
      </w:r>
      <w:r>
        <w:t xml:space="preserve"> </w:t>
      </w:r>
      <w:r w:rsidRPr="00FF1ABA">
        <w:t>Party</w:t>
      </w:r>
      <w:r>
        <w:t xml:space="preserve"> </w:t>
      </w:r>
      <w:r w:rsidRPr="00FF1ABA">
        <w:t>agrees</w:t>
      </w:r>
      <w:r>
        <w:t xml:space="preserve"> </w:t>
      </w:r>
      <w:r w:rsidRPr="00FF1ABA">
        <w:t>that,</w:t>
      </w:r>
      <w:r>
        <w:t xml:space="preserve"> </w:t>
      </w:r>
      <w:r w:rsidRPr="00FF1ABA">
        <w:t>during</w:t>
      </w:r>
      <w:r>
        <w:t xml:space="preserve"> </w:t>
      </w:r>
      <w:r w:rsidRPr="00FF1ABA">
        <w:t>the</w:t>
      </w:r>
      <w:r>
        <w:t xml:space="preserve"> </w:t>
      </w:r>
      <w:r w:rsidR="003130C0">
        <w:t>T</w:t>
      </w:r>
      <w:r w:rsidRPr="00FF1ABA">
        <w:t>erm</w:t>
      </w:r>
      <w:r>
        <w:t xml:space="preserve"> </w:t>
      </w:r>
      <w:r w:rsidRPr="00FF1ABA">
        <w:t>of</w:t>
      </w:r>
      <w:r>
        <w:t xml:space="preserve"> </w:t>
      </w:r>
      <w:r w:rsidRPr="00FF1ABA">
        <w:t>this</w:t>
      </w:r>
      <w:r>
        <w:t xml:space="preserve"> </w:t>
      </w:r>
      <w:r w:rsidRPr="00FF1ABA">
        <w:t>Agreement</w:t>
      </w:r>
      <w:r>
        <w:t xml:space="preserve"> </w:t>
      </w:r>
      <w:r w:rsidRPr="00FF1ABA">
        <w:t>and</w:t>
      </w:r>
      <w:r>
        <w:t xml:space="preserve"> </w:t>
      </w:r>
      <w:r w:rsidRPr="00FF1ABA">
        <w:t>for</w:t>
      </w:r>
      <w:r>
        <w:t xml:space="preserve"> </w:t>
      </w:r>
      <w:r w:rsidRPr="00FF1ABA">
        <w:t>a</w:t>
      </w:r>
      <w:r>
        <w:t xml:space="preserve"> </w:t>
      </w:r>
      <w:r w:rsidRPr="00FF1ABA">
        <w:t>period</w:t>
      </w:r>
      <w:r>
        <w:t xml:space="preserve"> </w:t>
      </w:r>
      <w:r w:rsidRPr="00FF1ABA">
        <w:t>of</w:t>
      </w:r>
      <w:r>
        <w:t xml:space="preserve"> </w:t>
      </w:r>
      <w:r w:rsidRPr="00FF1ABA">
        <w:t>three</w:t>
      </w:r>
      <w:r>
        <w:t xml:space="preserve"> </w:t>
      </w:r>
      <w:r w:rsidRPr="00FF1ABA">
        <w:t>(3)</w:t>
      </w:r>
      <w:r>
        <w:t xml:space="preserve"> </w:t>
      </w:r>
      <w:r w:rsidRPr="00FF1ABA">
        <w:t>years</w:t>
      </w:r>
      <w:r>
        <w:t xml:space="preserve"> </w:t>
      </w:r>
      <w:r w:rsidRPr="00FF1ABA">
        <w:t>thereafter,</w:t>
      </w:r>
      <w:r>
        <w:t xml:space="preserve"> </w:t>
      </w:r>
      <w:r w:rsidRPr="00FF1ABA">
        <w:t>it</w:t>
      </w:r>
      <w:r>
        <w:t xml:space="preserve"> </w:t>
      </w:r>
      <w:r w:rsidRPr="00FF1ABA">
        <w:t>will</w:t>
      </w:r>
      <w:r>
        <w:t xml:space="preserve"> </w:t>
      </w:r>
      <w:r w:rsidRPr="00FF1ABA">
        <w:t>keep</w:t>
      </w:r>
      <w:r>
        <w:t xml:space="preserve"> </w:t>
      </w:r>
      <w:r w:rsidRPr="00FF1ABA">
        <w:t>the</w:t>
      </w:r>
      <w:r>
        <w:t xml:space="preserve"> </w:t>
      </w:r>
      <w:r w:rsidRPr="00FF1ABA">
        <w:t>Confidential</w:t>
      </w:r>
      <w:r>
        <w:t xml:space="preserve"> </w:t>
      </w:r>
      <w:r w:rsidRPr="00FF1ABA">
        <w:t>Information</w:t>
      </w:r>
      <w:r>
        <w:t xml:space="preserve"> </w:t>
      </w:r>
      <w:r w:rsidRPr="00FF1ABA">
        <w:t>in</w:t>
      </w:r>
      <w:r>
        <w:t xml:space="preserve"> </w:t>
      </w:r>
      <w:r w:rsidRPr="00FF1ABA">
        <w:t>strictest</w:t>
      </w:r>
      <w:r>
        <w:t xml:space="preserve"> </w:t>
      </w:r>
      <w:r w:rsidRPr="00FF1ABA">
        <w:t>confidence</w:t>
      </w:r>
      <w:r>
        <w:t xml:space="preserve"> </w:t>
      </w:r>
      <w:r w:rsidRPr="00FF1ABA">
        <w:t>and</w:t>
      </w:r>
      <w:r>
        <w:t xml:space="preserve"> </w:t>
      </w:r>
      <w:r w:rsidRPr="00FF1ABA">
        <w:t>protect</w:t>
      </w:r>
      <w:r>
        <w:t xml:space="preserve"> </w:t>
      </w:r>
      <w:r w:rsidRPr="00FF1ABA">
        <w:t>such</w:t>
      </w:r>
      <w:r>
        <w:t xml:space="preserve"> </w:t>
      </w:r>
      <w:r w:rsidRPr="00FF1ABA">
        <w:t>Confidential</w:t>
      </w:r>
      <w:r>
        <w:t xml:space="preserve"> </w:t>
      </w:r>
      <w:r w:rsidRPr="00FF1ABA">
        <w:t>Information</w:t>
      </w:r>
      <w:r>
        <w:t xml:space="preserve"> </w:t>
      </w:r>
      <w:r w:rsidRPr="00FF1ABA">
        <w:t>by</w:t>
      </w:r>
      <w:r>
        <w:t xml:space="preserve"> </w:t>
      </w:r>
      <w:r w:rsidRPr="00FF1ABA">
        <w:t>similar</w:t>
      </w:r>
      <w:r>
        <w:t xml:space="preserve"> </w:t>
      </w:r>
      <w:r w:rsidRPr="00FF1ABA">
        <w:t>security</w:t>
      </w:r>
      <w:r>
        <w:t xml:space="preserve"> </w:t>
      </w:r>
      <w:r w:rsidRPr="00FF1ABA">
        <w:t>measures</w:t>
      </w:r>
      <w:r>
        <w:t xml:space="preserve"> </w:t>
      </w:r>
      <w:r w:rsidRPr="00FF1ABA">
        <w:t>as</w:t>
      </w:r>
      <w:r>
        <w:t xml:space="preserve"> </w:t>
      </w:r>
      <w:r w:rsidRPr="00FF1ABA">
        <w:t>it</w:t>
      </w:r>
      <w:r>
        <w:t xml:space="preserve"> </w:t>
      </w:r>
      <w:r w:rsidRPr="00FF1ABA">
        <w:t>takes</w:t>
      </w:r>
      <w:r>
        <w:t xml:space="preserve"> </w:t>
      </w:r>
      <w:r w:rsidRPr="00FF1ABA">
        <w:t>to</w:t>
      </w:r>
      <w:r>
        <w:t xml:space="preserve"> </w:t>
      </w:r>
      <w:r w:rsidRPr="00FF1ABA">
        <w:t>protect</w:t>
      </w:r>
      <w:r>
        <w:t xml:space="preserve"> </w:t>
      </w:r>
      <w:r w:rsidRPr="00FF1ABA">
        <w:t>its</w:t>
      </w:r>
      <w:r>
        <w:t xml:space="preserve"> </w:t>
      </w:r>
      <w:r w:rsidRPr="00FF1ABA">
        <w:t>own</w:t>
      </w:r>
      <w:r>
        <w:t xml:space="preserve"> </w:t>
      </w:r>
      <w:r w:rsidRPr="00FF1ABA">
        <w:t>Confidential</w:t>
      </w:r>
      <w:r>
        <w:t xml:space="preserve"> </w:t>
      </w:r>
      <w:r w:rsidRPr="00FF1ABA">
        <w:t>Information</w:t>
      </w:r>
      <w:r>
        <w:t xml:space="preserve"> </w:t>
      </w:r>
      <w:r w:rsidRPr="00FF1ABA">
        <w:t>of</w:t>
      </w:r>
      <w:r>
        <w:t xml:space="preserve"> </w:t>
      </w:r>
      <w:r w:rsidRPr="00FF1ABA">
        <w:t>a</w:t>
      </w:r>
      <w:r>
        <w:t xml:space="preserve"> </w:t>
      </w:r>
      <w:r w:rsidRPr="00FF1ABA">
        <w:t>similar</w:t>
      </w:r>
      <w:r>
        <w:t xml:space="preserve"> </w:t>
      </w:r>
      <w:r w:rsidRPr="00FF1ABA">
        <w:t>nature,</w:t>
      </w:r>
      <w:r>
        <w:t xml:space="preserve"> </w:t>
      </w:r>
      <w:r w:rsidRPr="00FF1ABA">
        <w:t>but</w:t>
      </w:r>
      <w:r>
        <w:t xml:space="preserve"> </w:t>
      </w:r>
      <w:r w:rsidRPr="00FF1ABA">
        <w:t>in</w:t>
      </w:r>
      <w:r>
        <w:t xml:space="preserve"> </w:t>
      </w:r>
      <w:r w:rsidRPr="00FF1ABA">
        <w:t>no</w:t>
      </w:r>
      <w:r>
        <w:t xml:space="preserve"> </w:t>
      </w:r>
      <w:r w:rsidRPr="00FF1ABA">
        <w:t>event</w:t>
      </w:r>
      <w:r>
        <w:t xml:space="preserve"> </w:t>
      </w:r>
      <w:r w:rsidRPr="00FF1ABA">
        <w:t>shall</w:t>
      </w:r>
      <w:r>
        <w:t xml:space="preserve"> </w:t>
      </w:r>
      <w:r w:rsidRPr="00FF1ABA">
        <w:t>the</w:t>
      </w:r>
      <w:r>
        <w:t xml:space="preserve"> </w:t>
      </w:r>
      <w:r w:rsidRPr="00FF1ABA">
        <w:t>Receiving</w:t>
      </w:r>
      <w:r>
        <w:t xml:space="preserve"> </w:t>
      </w:r>
      <w:r w:rsidRPr="00FF1ABA">
        <w:t>Party</w:t>
      </w:r>
      <w:r>
        <w:t xml:space="preserve"> </w:t>
      </w:r>
      <w:r w:rsidRPr="00FF1ABA">
        <w:t>take</w:t>
      </w:r>
      <w:r>
        <w:t xml:space="preserve"> </w:t>
      </w:r>
      <w:r w:rsidRPr="00FF1ABA">
        <w:t>less</w:t>
      </w:r>
      <w:r>
        <w:t xml:space="preserve"> </w:t>
      </w:r>
      <w:r w:rsidRPr="00FF1ABA">
        <w:t>than</w:t>
      </w:r>
      <w:r>
        <w:t xml:space="preserve"> </w:t>
      </w:r>
      <w:r w:rsidRPr="00FF1ABA">
        <w:t>reasonable</w:t>
      </w:r>
      <w:r>
        <w:t xml:space="preserve"> </w:t>
      </w:r>
      <w:r w:rsidRPr="00FF1ABA">
        <w:t>care</w:t>
      </w:r>
      <w:r>
        <w:t xml:space="preserve"> </w:t>
      </w:r>
      <w:r w:rsidRPr="00FF1ABA">
        <w:t>with</w:t>
      </w:r>
      <w:r>
        <w:t xml:space="preserve"> </w:t>
      </w:r>
      <w:r w:rsidRPr="00FF1ABA">
        <w:t>the</w:t>
      </w:r>
      <w:r>
        <w:t xml:space="preserve"> </w:t>
      </w:r>
      <w:r w:rsidRPr="00FF1ABA">
        <w:t>Confidential</w:t>
      </w:r>
      <w:r>
        <w:t xml:space="preserve"> </w:t>
      </w:r>
      <w:r w:rsidRPr="00FF1ABA">
        <w:t>Information</w:t>
      </w:r>
      <w:r>
        <w:t xml:space="preserve"> </w:t>
      </w:r>
      <w:r w:rsidRPr="00FF1ABA">
        <w:t>of</w:t>
      </w:r>
      <w:r>
        <w:t xml:space="preserve"> </w:t>
      </w:r>
      <w:r w:rsidRPr="00FF1ABA">
        <w:t>the</w:t>
      </w:r>
      <w:r>
        <w:t xml:space="preserve"> </w:t>
      </w:r>
      <w:r w:rsidRPr="00FF1ABA">
        <w:t>Disclosing</w:t>
      </w:r>
      <w:r>
        <w:t xml:space="preserve"> </w:t>
      </w:r>
      <w:r w:rsidRPr="00FF1ABA">
        <w:t>Party.</w:t>
      </w:r>
      <w:r>
        <w:t xml:space="preserve"> </w:t>
      </w:r>
      <w:r w:rsidRPr="00FF1ABA">
        <w:t>The</w:t>
      </w:r>
      <w:r>
        <w:t xml:space="preserve"> </w:t>
      </w:r>
      <w:r w:rsidRPr="00FF1ABA">
        <w:t>Receiving</w:t>
      </w:r>
      <w:r>
        <w:t xml:space="preserve"> </w:t>
      </w:r>
      <w:r w:rsidRPr="00FF1ABA">
        <w:t>Party</w:t>
      </w:r>
      <w:r>
        <w:t xml:space="preserve"> </w:t>
      </w:r>
      <w:r w:rsidRPr="00FF1ABA">
        <w:t>also</w:t>
      </w:r>
      <w:r>
        <w:t xml:space="preserve"> </w:t>
      </w:r>
      <w:r w:rsidRPr="00FF1ABA">
        <w:t>agrees</w:t>
      </w:r>
      <w:r>
        <w:t xml:space="preserve"> </w:t>
      </w:r>
      <w:r w:rsidRPr="00FF1ABA">
        <w:t>that</w:t>
      </w:r>
      <w:r>
        <w:t xml:space="preserve"> </w:t>
      </w:r>
      <w:r w:rsidRPr="00FF1ABA">
        <w:t>it</w:t>
      </w:r>
      <w:r>
        <w:t xml:space="preserve"> </w:t>
      </w:r>
      <w:r w:rsidRPr="00FF1ABA">
        <w:t>will</w:t>
      </w:r>
      <w:r>
        <w:t xml:space="preserve"> </w:t>
      </w:r>
      <w:r w:rsidRPr="00FF1ABA">
        <w:t>not</w:t>
      </w:r>
      <w:r>
        <w:t xml:space="preserve"> </w:t>
      </w:r>
      <w:r w:rsidRPr="00FF1ABA">
        <w:t>use</w:t>
      </w:r>
      <w:r>
        <w:t xml:space="preserve"> </w:t>
      </w:r>
      <w:r w:rsidRPr="00FF1ABA">
        <w:t>any</w:t>
      </w:r>
      <w:r>
        <w:t xml:space="preserve"> </w:t>
      </w:r>
      <w:r w:rsidRPr="00FF1ABA">
        <w:t>Confidential</w:t>
      </w:r>
      <w:r>
        <w:t xml:space="preserve"> </w:t>
      </w:r>
      <w:r w:rsidRPr="00FF1ABA">
        <w:t>Information</w:t>
      </w:r>
      <w:r>
        <w:t xml:space="preserve"> </w:t>
      </w:r>
      <w:r w:rsidRPr="00FF1ABA">
        <w:t>for</w:t>
      </w:r>
      <w:r>
        <w:t xml:space="preserve"> </w:t>
      </w:r>
      <w:r w:rsidRPr="00FF1ABA">
        <w:t>any</w:t>
      </w:r>
      <w:r>
        <w:t xml:space="preserve"> </w:t>
      </w:r>
      <w:r w:rsidRPr="00FF1ABA">
        <w:t>purpose</w:t>
      </w:r>
      <w:r>
        <w:t xml:space="preserve"> </w:t>
      </w:r>
      <w:r w:rsidRPr="00FF1ABA">
        <w:t>other</w:t>
      </w:r>
      <w:r>
        <w:t xml:space="preserve"> </w:t>
      </w:r>
      <w:r w:rsidRPr="00FF1ABA">
        <w:t>than</w:t>
      </w:r>
      <w:r>
        <w:t xml:space="preserve"> </w:t>
      </w:r>
      <w:r w:rsidRPr="00FF1ABA">
        <w:t>in</w:t>
      </w:r>
      <w:r>
        <w:t xml:space="preserve"> </w:t>
      </w:r>
      <w:r w:rsidRPr="00FF1ABA">
        <w:t>connection</w:t>
      </w:r>
      <w:r>
        <w:t xml:space="preserve"> </w:t>
      </w:r>
      <w:r w:rsidRPr="00FF1ABA">
        <w:t>with</w:t>
      </w:r>
      <w:r>
        <w:t xml:space="preserve"> </w:t>
      </w:r>
      <w:r w:rsidRPr="00FF1ABA">
        <w:t>the</w:t>
      </w:r>
      <w:r>
        <w:t xml:space="preserve"> </w:t>
      </w:r>
      <w:r w:rsidRPr="00FF1ABA">
        <w:t>performance</w:t>
      </w:r>
      <w:r>
        <w:t xml:space="preserve"> </w:t>
      </w:r>
      <w:r w:rsidRPr="00FF1ABA">
        <w:t>of</w:t>
      </w:r>
      <w:r>
        <w:t xml:space="preserve"> </w:t>
      </w:r>
      <w:r w:rsidRPr="00FF1ABA">
        <w:t>its</w:t>
      </w:r>
      <w:r>
        <w:t xml:space="preserve"> </w:t>
      </w:r>
      <w:r w:rsidRPr="00FF1ABA">
        <w:t>obligations</w:t>
      </w:r>
      <w:r>
        <w:t xml:space="preserve"> </w:t>
      </w:r>
      <w:r w:rsidRPr="00FF1ABA">
        <w:t>under</w:t>
      </w:r>
      <w:r>
        <w:t xml:space="preserve"> </w:t>
      </w:r>
      <w:r w:rsidRPr="00FF1ABA">
        <w:t>this</w:t>
      </w:r>
      <w:r>
        <w:t xml:space="preserve"> </w:t>
      </w:r>
      <w:r w:rsidRPr="00FF1ABA">
        <w:t>Agreement.</w:t>
      </w:r>
    </w:p>
    <w:p w14:paraId="11007E27" w14:textId="5B335977" w:rsidR="003F37A2" w:rsidRPr="00FF1ABA" w:rsidRDefault="003F37A2" w:rsidP="003F37A2">
      <w:pPr>
        <w:pStyle w:val="Heading2"/>
      </w:pPr>
      <w:r w:rsidRPr="00FF1ABA">
        <w:t>The</w:t>
      </w:r>
      <w:r>
        <w:t xml:space="preserve"> </w:t>
      </w:r>
      <w:r w:rsidRPr="00FF1ABA">
        <w:t>term</w:t>
      </w:r>
      <w:r>
        <w:t xml:space="preserve"> </w:t>
      </w:r>
      <w:r w:rsidRPr="00EB65C9">
        <w:rPr>
          <w:b/>
          <w:bCs/>
          <w:i/>
          <w:iCs/>
        </w:rPr>
        <w:t>“Confidential Information</w:t>
      </w:r>
      <w:r w:rsidRPr="00FF1ABA">
        <w:t>”</w:t>
      </w:r>
      <w:r>
        <w:t xml:space="preserve"> </w:t>
      </w:r>
      <w:r w:rsidRPr="00FF1ABA">
        <w:t>shall</w:t>
      </w:r>
      <w:r>
        <w:t xml:space="preserve"> </w:t>
      </w:r>
      <w:r w:rsidRPr="00FF1ABA">
        <w:t>not</w:t>
      </w:r>
      <w:r>
        <w:t xml:space="preserve"> </w:t>
      </w:r>
      <w:r w:rsidRPr="00FF1ABA">
        <w:t>include</w:t>
      </w:r>
      <w:r w:rsidR="00EB65C9">
        <w:t xml:space="preserve"> </w:t>
      </w:r>
      <w:r w:rsidRPr="00FF1ABA">
        <w:t>information</w:t>
      </w:r>
      <w:r>
        <w:t xml:space="preserve"> </w:t>
      </w:r>
      <w:r w:rsidRPr="00FF1ABA">
        <w:t>which</w:t>
      </w:r>
      <w:r>
        <w:t xml:space="preserve"> </w:t>
      </w:r>
      <w:r w:rsidR="00EB65C9">
        <w:t xml:space="preserve">A) </w:t>
      </w:r>
      <w:r w:rsidRPr="00FF1ABA">
        <w:t>is</w:t>
      </w:r>
      <w:r>
        <w:t xml:space="preserve"> </w:t>
      </w:r>
      <w:r w:rsidRPr="00FF1ABA">
        <w:t>or</w:t>
      </w:r>
      <w:r>
        <w:t xml:space="preserve"> </w:t>
      </w:r>
      <w:r w:rsidRPr="00FF1ABA">
        <w:t>becomes</w:t>
      </w:r>
      <w:r>
        <w:t xml:space="preserve"> </w:t>
      </w:r>
      <w:r w:rsidRPr="00FF1ABA">
        <w:t>generally</w:t>
      </w:r>
      <w:r>
        <w:t xml:space="preserve"> </w:t>
      </w:r>
      <w:r w:rsidRPr="00FF1ABA">
        <w:t>available</w:t>
      </w:r>
      <w:r>
        <w:t xml:space="preserve"> </w:t>
      </w:r>
      <w:r w:rsidRPr="00FF1ABA">
        <w:t>to</w:t>
      </w:r>
      <w:r>
        <w:t xml:space="preserve"> </w:t>
      </w:r>
      <w:r w:rsidRPr="00FF1ABA">
        <w:t>the</w:t>
      </w:r>
      <w:r>
        <w:t xml:space="preserve"> </w:t>
      </w:r>
      <w:r w:rsidRPr="00FF1ABA">
        <w:t>public</w:t>
      </w:r>
      <w:r>
        <w:t xml:space="preserve"> </w:t>
      </w:r>
      <w:r w:rsidRPr="00FF1ABA">
        <w:t>without</w:t>
      </w:r>
      <w:r>
        <w:t xml:space="preserve"> </w:t>
      </w:r>
      <w:r w:rsidRPr="00FF1ABA">
        <w:t>breach</w:t>
      </w:r>
      <w:r>
        <w:t xml:space="preserve"> </w:t>
      </w:r>
      <w:r w:rsidRPr="00FF1ABA">
        <w:t>of</w:t>
      </w:r>
      <w:r>
        <w:t xml:space="preserve"> </w:t>
      </w:r>
      <w:r w:rsidRPr="00FF1ABA">
        <w:t>this</w:t>
      </w:r>
      <w:r>
        <w:t xml:space="preserve"> </w:t>
      </w:r>
      <w:r w:rsidRPr="00FF1ABA">
        <w:t>Agreement,</w:t>
      </w:r>
      <w:r>
        <w:t xml:space="preserve"> </w:t>
      </w:r>
      <w:r w:rsidR="00EB65C9">
        <w:t xml:space="preserve">B) </w:t>
      </w:r>
      <w:r w:rsidRPr="00FF1ABA">
        <w:t>is</w:t>
      </w:r>
      <w:r>
        <w:t xml:space="preserve"> </w:t>
      </w:r>
      <w:r w:rsidRPr="00FF1ABA">
        <w:t>in</w:t>
      </w:r>
      <w:r>
        <w:t xml:space="preserve"> </w:t>
      </w:r>
      <w:r w:rsidRPr="00FF1ABA">
        <w:t>the</w:t>
      </w:r>
      <w:r>
        <w:t xml:space="preserve"> </w:t>
      </w:r>
      <w:r w:rsidRPr="00FF1ABA">
        <w:t>possession</w:t>
      </w:r>
      <w:r>
        <w:t xml:space="preserve"> </w:t>
      </w:r>
      <w:r w:rsidRPr="00FF1ABA">
        <w:t>of</w:t>
      </w:r>
      <w:r>
        <w:t xml:space="preserve"> </w:t>
      </w:r>
      <w:r w:rsidRPr="00FF1ABA">
        <w:t>the</w:t>
      </w:r>
      <w:r>
        <w:t xml:space="preserve"> </w:t>
      </w:r>
      <w:r w:rsidRPr="00FF1ABA">
        <w:t>Receiving</w:t>
      </w:r>
      <w:r>
        <w:t xml:space="preserve"> </w:t>
      </w:r>
      <w:r w:rsidRPr="00FF1ABA">
        <w:t>Party</w:t>
      </w:r>
      <w:r>
        <w:t xml:space="preserve"> </w:t>
      </w:r>
      <w:r w:rsidRPr="00FF1ABA">
        <w:t>prior</w:t>
      </w:r>
      <w:r>
        <w:t xml:space="preserve"> </w:t>
      </w:r>
      <w:r w:rsidRPr="00FF1ABA">
        <w:t>to</w:t>
      </w:r>
      <w:r>
        <w:t xml:space="preserve"> </w:t>
      </w:r>
      <w:r w:rsidRPr="00FF1ABA">
        <w:t>its</w:t>
      </w:r>
      <w:r>
        <w:t xml:space="preserve"> </w:t>
      </w:r>
      <w:r w:rsidRPr="00FF1ABA">
        <w:t>disclosure</w:t>
      </w:r>
      <w:r>
        <w:t xml:space="preserve"> </w:t>
      </w:r>
      <w:r w:rsidRPr="00FF1ABA">
        <w:t>by</w:t>
      </w:r>
      <w:r>
        <w:t xml:space="preserve"> </w:t>
      </w:r>
      <w:r w:rsidRPr="00FF1ABA">
        <w:t>the</w:t>
      </w:r>
      <w:r>
        <w:t xml:space="preserve"> </w:t>
      </w:r>
      <w:r w:rsidRPr="00FF1ABA">
        <w:t>Disclosing</w:t>
      </w:r>
      <w:r>
        <w:t xml:space="preserve"> </w:t>
      </w:r>
      <w:r w:rsidRPr="00FF1ABA">
        <w:t>Party,</w:t>
      </w:r>
      <w:r>
        <w:t xml:space="preserve"> </w:t>
      </w:r>
      <w:r w:rsidR="00EB65C9">
        <w:t xml:space="preserve">C) </w:t>
      </w:r>
      <w:r w:rsidRPr="00FF1ABA">
        <w:t>becomes</w:t>
      </w:r>
      <w:r>
        <w:t xml:space="preserve"> </w:t>
      </w:r>
      <w:r w:rsidRPr="00FF1ABA">
        <w:t>available</w:t>
      </w:r>
      <w:r>
        <w:t xml:space="preserve"> </w:t>
      </w:r>
      <w:r w:rsidRPr="00FF1ABA">
        <w:t>from</w:t>
      </w:r>
      <w:r>
        <w:t xml:space="preserve"> </w:t>
      </w:r>
      <w:r w:rsidRPr="00FF1ABA">
        <w:t>a</w:t>
      </w:r>
      <w:r>
        <w:t xml:space="preserve"> </w:t>
      </w:r>
      <w:r w:rsidRPr="00FF1ABA">
        <w:t>third</w:t>
      </w:r>
      <w:r>
        <w:t xml:space="preserve"> </w:t>
      </w:r>
      <w:r w:rsidRPr="00FF1ABA">
        <w:t>party</w:t>
      </w:r>
      <w:r>
        <w:t xml:space="preserve"> </w:t>
      </w:r>
      <w:r w:rsidRPr="00FF1ABA">
        <w:t>not</w:t>
      </w:r>
      <w:r>
        <w:t xml:space="preserve"> </w:t>
      </w:r>
      <w:r w:rsidRPr="00FF1ABA">
        <w:t>in</w:t>
      </w:r>
      <w:r>
        <w:t xml:space="preserve"> </w:t>
      </w:r>
      <w:r w:rsidRPr="00FF1ABA">
        <w:t>breach</w:t>
      </w:r>
      <w:r>
        <w:t xml:space="preserve"> </w:t>
      </w:r>
      <w:r w:rsidRPr="00FF1ABA">
        <w:t>of</w:t>
      </w:r>
      <w:r>
        <w:t xml:space="preserve"> </w:t>
      </w:r>
      <w:r w:rsidRPr="00FF1ABA">
        <w:t>any</w:t>
      </w:r>
      <w:r>
        <w:t xml:space="preserve"> </w:t>
      </w:r>
      <w:r w:rsidRPr="00FF1ABA">
        <w:t>obligations</w:t>
      </w:r>
      <w:r>
        <w:t xml:space="preserve"> </w:t>
      </w:r>
      <w:r w:rsidRPr="00FF1ABA">
        <w:t>of</w:t>
      </w:r>
      <w:r>
        <w:t xml:space="preserve"> </w:t>
      </w:r>
      <w:r w:rsidRPr="00FF1ABA">
        <w:t>confidentiality,</w:t>
      </w:r>
      <w:r>
        <w:t xml:space="preserve"> </w:t>
      </w:r>
      <w:r w:rsidR="00EB65C9">
        <w:t xml:space="preserve">D) </w:t>
      </w:r>
      <w:r w:rsidRPr="00FF1ABA">
        <w:t>is</w:t>
      </w:r>
      <w:r>
        <w:t xml:space="preserve"> </w:t>
      </w:r>
      <w:r w:rsidRPr="00FF1ABA">
        <w:t>independently</w:t>
      </w:r>
      <w:r>
        <w:t xml:space="preserve"> </w:t>
      </w:r>
      <w:r w:rsidRPr="00FF1ABA">
        <w:t>developed</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or</w:t>
      </w:r>
      <w:r>
        <w:t xml:space="preserve"> </w:t>
      </w:r>
      <w:r w:rsidR="00EB65C9">
        <w:t xml:space="preserve">E) </w:t>
      </w:r>
      <w:r w:rsidRPr="00FF1ABA">
        <w:t>is</w:t>
      </w:r>
      <w:r>
        <w:t xml:space="preserve"> </w:t>
      </w:r>
      <w:r w:rsidRPr="00FF1ABA">
        <w:t>required</w:t>
      </w:r>
      <w:r>
        <w:t xml:space="preserve"> </w:t>
      </w:r>
      <w:r w:rsidRPr="00FF1ABA">
        <w:t>to</w:t>
      </w:r>
      <w:r>
        <w:t xml:space="preserve"> </w:t>
      </w:r>
      <w:r w:rsidRPr="00FF1ABA">
        <w:t>be</w:t>
      </w:r>
      <w:r>
        <w:t xml:space="preserve"> </w:t>
      </w:r>
      <w:r w:rsidRPr="00FF1ABA">
        <w:t>disclosed</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pursuant</w:t>
      </w:r>
      <w:r>
        <w:t xml:space="preserve"> </w:t>
      </w:r>
      <w:r w:rsidRPr="00FF1ABA">
        <w:t>to</w:t>
      </w:r>
      <w:r>
        <w:t xml:space="preserve"> </w:t>
      </w:r>
      <w:r w:rsidRPr="00FF1ABA">
        <w:t>law,</w:t>
      </w:r>
      <w:r>
        <w:t xml:space="preserve"> </w:t>
      </w:r>
      <w:r w:rsidRPr="00FF1ABA">
        <w:t>rule,</w:t>
      </w:r>
      <w:r>
        <w:t xml:space="preserve"> </w:t>
      </w:r>
      <w:r w:rsidRPr="00FF1ABA">
        <w:t>regulation,</w:t>
      </w:r>
      <w:r>
        <w:t xml:space="preserve"> </w:t>
      </w:r>
      <w:r w:rsidRPr="00FF1ABA">
        <w:t>subpoena</w:t>
      </w:r>
      <w:r>
        <w:t xml:space="preserve"> </w:t>
      </w:r>
      <w:r w:rsidRPr="00FF1ABA">
        <w:t>or</w:t>
      </w:r>
      <w:r>
        <w:t xml:space="preserve"> </w:t>
      </w:r>
      <w:r w:rsidRPr="00FF1ABA">
        <w:t>court</w:t>
      </w:r>
      <w:r>
        <w:t xml:space="preserve"> </w:t>
      </w:r>
      <w:r w:rsidRPr="00FF1ABA">
        <w:t>order</w:t>
      </w:r>
      <w:r w:rsidR="00EB65C9">
        <w:t>, including but not limited to open public record laws</w:t>
      </w:r>
      <w:r w:rsidRPr="00FF1ABA">
        <w:t>.</w:t>
      </w:r>
    </w:p>
    <w:p w14:paraId="5AF46905" w14:textId="77777777" w:rsidR="003F37A2" w:rsidRPr="00FF1ABA" w:rsidRDefault="003F37A2" w:rsidP="003F37A2">
      <w:pPr>
        <w:pStyle w:val="Heading2"/>
      </w:pPr>
      <w:r w:rsidRPr="00FF1ABA">
        <w:t>The</w:t>
      </w:r>
      <w:r>
        <w:t xml:space="preserve"> </w:t>
      </w:r>
      <w:r w:rsidRPr="00FF1ABA">
        <w:t>Parties</w:t>
      </w:r>
      <w:r>
        <w:t xml:space="preserve"> </w:t>
      </w:r>
      <w:r w:rsidRPr="00FF1ABA">
        <w:t>recognize</w:t>
      </w:r>
      <w:r>
        <w:t xml:space="preserve"> </w:t>
      </w:r>
      <w:r w:rsidRPr="00FF1ABA">
        <w:t>that</w:t>
      </w:r>
      <w:r>
        <w:t xml:space="preserve"> </w:t>
      </w:r>
      <w:r w:rsidRPr="00FF1ABA">
        <w:t>the</w:t>
      </w:r>
      <w:r>
        <w:t xml:space="preserve"> </w:t>
      </w:r>
      <w:r w:rsidRPr="00FF1ABA">
        <w:t>disclosure</w:t>
      </w:r>
      <w:r>
        <w:t xml:space="preserve"> </w:t>
      </w:r>
      <w:r w:rsidRPr="00FF1ABA">
        <w:t>or</w:t>
      </w:r>
      <w:r>
        <w:t xml:space="preserve"> </w:t>
      </w:r>
      <w:r w:rsidRPr="00FF1ABA">
        <w:t>use</w:t>
      </w:r>
      <w:r>
        <w:t xml:space="preserve"> </w:t>
      </w:r>
      <w:r w:rsidRPr="00FF1ABA">
        <w:t>of</w:t>
      </w:r>
      <w:r>
        <w:t xml:space="preserve"> </w:t>
      </w:r>
      <w:r w:rsidRPr="00FF1ABA">
        <w:t>a</w:t>
      </w:r>
      <w:r>
        <w:t xml:space="preserve"> </w:t>
      </w:r>
      <w:r w:rsidRPr="00FF1ABA">
        <w:t>Disclosing</w:t>
      </w:r>
      <w:r>
        <w:t xml:space="preserve"> </w:t>
      </w:r>
      <w:r w:rsidRPr="00FF1ABA">
        <w:t>Party’s</w:t>
      </w:r>
      <w:r>
        <w:t xml:space="preserve"> </w:t>
      </w:r>
      <w:r w:rsidRPr="00FF1ABA">
        <w:t>Confidential</w:t>
      </w:r>
      <w:r>
        <w:t xml:space="preserve"> </w:t>
      </w:r>
      <w:r w:rsidRPr="00FF1ABA">
        <w:t>Information</w:t>
      </w:r>
      <w:r>
        <w:t xml:space="preserve"> </w:t>
      </w:r>
      <w:r w:rsidRPr="00FF1ABA">
        <w:t>by</w:t>
      </w:r>
      <w:r>
        <w:t xml:space="preserve"> </w:t>
      </w:r>
      <w:r w:rsidRPr="00FF1ABA">
        <w:t>the</w:t>
      </w:r>
      <w:r>
        <w:t xml:space="preserve"> </w:t>
      </w:r>
      <w:r w:rsidRPr="00FF1ABA">
        <w:t>Receiving</w:t>
      </w:r>
      <w:r>
        <w:t xml:space="preserve"> </w:t>
      </w:r>
      <w:r w:rsidRPr="00FF1ABA">
        <w:t>Party</w:t>
      </w:r>
      <w:r>
        <w:t xml:space="preserve"> </w:t>
      </w:r>
      <w:r w:rsidRPr="00FF1ABA">
        <w:t>in</w:t>
      </w:r>
      <w:r>
        <w:t xml:space="preserve"> </w:t>
      </w:r>
      <w:r w:rsidRPr="00FF1ABA">
        <w:t>violation</w:t>
      </w:r>
      <w:r>
        <w:t xml:space="preserve"> </w:t>
      </w:r>
      <w:r w:rsidRPr="00FF1ABA">
        <w:t>of</w:t>
      </w:r>
      <w:r>
        <w:t xml:space="preserve"> </w:t>
      </w:r>
      <w:r w:rsidRPr="00FF1ABA">
        <w:t>the</w:t>
      </w:r>
      <w:r>
        <w:t xml:space="preserve"> </w:t>
      </w:r>
      <w:r w:rsidRPr="00FF1ABA">
        <w:t>provisions</w:t>
      </w:r>
      <w:r>
        <w:t xml:space="preserve"> </w:t>
      </w:r>
      <w:r w:rsidRPr="00FF1ABA">
        <w:t>of</w:t>
      </w:r>
      <w:r>
        <w:t xml:space="preserve"> </w:t>
      </w:r>
      <w:r w:rsidRPr="00FF1ABA">
        <w:t>this</w:t>
      </w:r>
      <w:r>
        <w:t xml:space="preserve"> </w:t>
      </w:r>
      <w:r>
        <w:rPr>
          <w:u w:val="single"/>
        </w:rPr>
        <w:t>Section 7</w:t>
      </w:r>
      <w:r>
        <w:t xml:space="preserve"> </w:t>
      </w:r>
      <w:r w:rsidRPr="00FF1ABA">
        <w:t>may</w:t>
      </w:r>
      <w:r>
        <w:t xml:space="preserve"> </w:t>
      </w:r>
      <w:r w:rsidRPr="00FF1ABA">
        <w:t>cause</w:t>
      </w:r>
      <w:r>
        <w:t xml:space="preserve"> </w:t>
      </w:r>
      <w:r w:rsidRPr="00FF1ABA">
        <w:t>irreparable</w:t>
      </w:r>
      <w:r>
        <w:t xml:space="preserve"> </w:t>
      </w:r>
      <w:r w:rsidRPr="00FF1ABA">
        <w:t>injury</w:t>
      </w:r>
      <w:r>
        <w:t xml:space="preserve"> </w:t>
      </w:r>
      <w:r w:rsidRPr="00FF1ABA">
        <w:t>to</w:t>
      </w:r>
      <w:r>
        <w:t xml:space="preserve"> </w:t>
      </w:r>
      <w:r w:rsidRPr="00FF1ABA">
        <w:t>the</w:t>
      </w:r>
      <w:r>
        <w:t xml:space="preserve"> </w:t>
      </w:r>
      <w:r w:rsidRPr="00FF1ABA">
        <w:t>Disclosing</w:t>
      </w:r>
      <w:r>
        <w:t xml:space="preserve"> </w:t>
      </w:r>
      <w:r w:rsidRPr="00FF1ABA">
        <w:t>Party;</w:t>
      </w:r>
      <w:r>
        <w:t xml:space="preserve"> </w:t>
      </w:r>
      <w:r w:rsidRPr="00FF1ABA">
        <w:t>therefore,</w:t>
      </w:r>
      <w:r>
        <w:t xml:space="preserve"> </w:t>
      </w:r>
      <w:r w:rsidRPr="00FF1ABA">
        <w:t>in</w:t>
      </w:r>
      <w:r>
        <w:t xml:space="preserve"> </w:t>
      </w:r>
      <w:r w:rsidRPr="00FF1ABA">
        <w:t>the</w:t>
      </w:r>
      <w:r>
        <w:t xml:space="preserve"> </w:t>
      </w:r>
      <w:r w:rsidRPr="00FF1ABA">
        <w:t>event</w:t>
      </w:r>
      <w:r>
        <w:t xml:space="preserve"> </w:t>
      </w:r>
      <w:r w:rsidRPr="00FF1ABA">
        <w:t>either</w:t>
      </w:r>
      <w:r>
        <w:t xml:space="preserve"> </w:t>
      </w:r>
      <w:r w:rsidRPr="00FF1ABA">
        <w:t>Party</w:t>
      </w:r>
      <w:r>
        <w:t xml:space="preserve"> </w:t>
      </w:r>
      <w:r w:rsidRPr="00FF1ABA">
        <w:t>breaches</w:t>
      </w:r>
      <w:r>
        <w:t xml:space="preserve"> </w:t>
      </w:r>
      <w:r w:rsidRPr="00FF1ABA">
        <w:t>the</w:t>
      </w:r>
      <w:r>
        <w:t xml:space="preserve"> </w:t>
      </w:r>
      <w:r w:rsidRPr="00FF1ABA">
        <w:t>provisions</w:t>
      </w:r>
      <w:r>
        <w:t xml:space="preserve"> </w:t>
      </w:r>
      <w:r w:rsidRPr="00FF1ABA">
        <w:t>of</w:t>
      </w:r>
      <w:r>
        <w:t xml:space="preserve"> </w:t>
      </w:r>
      <w:r w:rsidRPr="00FF1ABA">
        <w:t>this</w:t>
      </w:r>
      <w:r>
        <w:t xml:space="preserve"> </w:t>
      </w:r>
      <w:r>
        <w:rPr>
          <w:u w:val="single"/>
        </w:rPr>
        <w:t>Section 7</w:t>
      </w:r>
      <w:r w:rsidRPr="00FF1ABA">
        <w:t>,</w:t>
      </w:r>
      <w:r>
        <w:t xml:space="preserve"> </w:t>
      </w:r>
      <w:r w:rsidRPr="00FF1ABA">
        <w:t>the</w:t>
      </w:r>
      <w:r>
        <w:t xml:space="preserve"> </w:t>
      </w:r>
      <w:r w:rsidRPr="00FF1ABA">
        <w:t>other</w:t>
      </w:r>
      <w:r>
        <w:t xml:space="preserve"> </w:t>
      </w:r>
      <w:r w:rsidRPr="00FF1ABA">
        <w:t>Party,</w:t>
      </w:r>
      <w:r>
        <w:t xml:space="preserve"> </w:t>
      </w:r>
      <w:r w:rsidRPr="00FF1ABA">
        <w:t>in</w:t>
      </w:r>
      <w:r>
        <w:t xml:space="preserve"> </w:t>
      </w:r>
      <w:r w:rsidRPr="00FF1ABA">
        <w:t>addition</w:t>
      </w:r>
      <w:r>
        <w:t xml:space="preserve"> </w:t>
      </w:r>
      <w:r w:rsidRPr="00FF1ABA">
        <w:t>to</w:t>
      </w:r>
      <w:r>
        <w:t xml:space="preserve"> </w:t>
      </w:r>
      <w:r w:rsidRPr="00FF1ABA">
        <w:t>any</w:t>
      </w:r>
      <w:r>
        <w:t xml:space="preserve"> </w:t>
      </w:r>
      <w:r w:rsidRPr="00FF1ABA">
        <w:t>other</w:t>
      </w:r>
      <w:r>
        <w:t xml:space="preserve"> </w:t>
      </w:r>
      <w:r w:rsidRPr="00FF1ABA">
        <w:t>remedies</w:t>
      </w:r>
      <w:r>
        <w:t xml:space="preserve"> </w:t>
      </w:r>
      <w:r w:rsidRPr="00FF1ABA">
        <w:t>it</w:t>
      </w:r>
      <w:r>
        <w:t xml:space="preserve"> </w:t>
      </w:r>
      <w:r w:rsidRPr="00FF1ABA">
        <w:t>may</w:t>
      </w:r>
      <w:r>
        <w:t xml:space="preserve"> </w:t>
      </w:r>
      <w:r w:rsidRPr="00FF1ABA">
        <w:t>have,</w:t>
      </w:r>
      <w:r>
        <w:t xml:space="preserve"> </w:t>
      </w:r>
      <w:r w:rsidRPr="00FF1ABA">
        <w:t>shall</w:t>
      </w:r>
      <w:r>
        <w:t xml:space="preserve"> </w:t>
      </w:r>
      <w:r w:rsidRPr="00FF1ABA">
        <w:t>be</w:t>
      </w:r>
      <w:r>
        <w:t xml:space="preserve"> </w:t>
      </w:r>
      <w:r w:rsidRPr="00FF1ABA">
        <w:t>entitled</w:t>
      </w:r>
      <w:r>
        <w:t xml:space="preserve"> </w:t>
      </w:r>
      <w:r w:rsidRPr="00FF1ABA">
        <w:t>to</w:t>
      </w:r>
      <w:r>
        <w:t xml:space="preserve"> </w:t>
      </w:r>
      <w:r w:rsidRPr="00FF1ABA">
        <w:t>seek</w:t>
      </w:r>
      <w:r>
        <w:t xml:space="preserve"> </w:t>
      </w:r>
      <w:r w:rsidRPr="00FF1ABA">
        <w:t>preliminary</w:t>
      </w:r>
      <w:r>
        <w:t xml:space="preserve"> </w:t>
      </w:r>
      <w:r w:rsidRPr="00FF1ABA">
        <w:t>and</w:t>
      </w:r>
      <w:r>
        <w:t xml:space="preserve"> </w:t>
      </w:r>
      <w:r w:rsidRPr="00FF1ABA">
        <w:t>permanent</w:t>
      </w:r>
      <w:r>
        <w:t xml:space="preserve"> </w:t>
      </w:r>
      <w:r w:rsidRPr="00FF1ABA">
        <w:t>injunctive</w:t>
      </w:r>
      <w:r>
        <w:t xml:space="preserve"> </w:t>
      </w:r>
      <w:r w:rsidRPr="00FF1ABA">
        <w:t>relief</w:t>
      </w:r>
      <w:r>
        <w:t xml:space="preserve"> </w:t>
      </w:r>
      <w:r w:rsidRPr="00FF1ABA">
        <w:t>without</w:t>
      </w:r>
      <w:r>
        <w:t xml:space="preserve"> </w:t>
      </w:r>
      <w:r w:rsidRPr="00FF1ABA">
        <w:t>the</w:t>
      </w:r>
      <w:r>
        <w:t xml:space="preserve"> </w:t>
      </w:r>
      <w:r w:rsidRPr="00FF1ABA">
        <w:t>necessity</w:t>
      </w:r>
      <w:r>
        <w:t xml:space="preserve"> </w:t>
      </w:r>
      <w:r w:rsidRPr="00FF1ABA">
        <w:t>of</w:t>
      </w:r>
      <w:r>
        <w:t xml:space="preserve"> </w:t>
      </w:r>
      <w:r w:rsidRPr="00FF1ABA">
        <w:t>posting</w:t>
      </w:r>
      <w:r>
        <w:t xml:space="preserve"> </w:t>
      </w:r>
      <w:r w:rsidRPr="00FF1ABA">
        <w:t>a</w:t>
      </w:r>
      <w:r>
        <w:t xml:space="preserve"> </w:t>
      </w:r>
      <w:r w:rsidRPr="00FF1ABA">
        <w:t>bond.</w:t>
      </w:r>
    </w:p>
    <w:p w14:paraId="6D6DD043" w14:textId="77777777" w:rsidR="003F37A2" w:rsidRDefault="003F37A2" w:rsidP="007853C6">
      <w:pPr>
        <w:pStyle w:val="Heading1"/>
      </w:pPr>
      <w:r>
        <w:t>Miscellaneous.</w:t>
      </w:r>
    </w:p>
    <w:p w14:paraId="28DB8650" w14:textId="6DAAFE6B" w:rsidR="003F37A2" w:rsidRPr="00D1087A" w:rsidRDefault="003F37A2" w:rsidP="003F37A2">
      <w:pPr>
        <w:pStyle w:val="Heading2"/>
      </w:pPr>
      <w:r w:rsidRPr="00D1087A">
        <w:rPr>
          <w:u w:val="single"/>
        </w:rPr>
        <w:t>General.</w:t>
      </w:r>
      <w:r>
        <w:t xml:space="preserve"> </w:t>
      </w:r>
      <w:r w:rsidRPr="00D1087A">
        <w:t>If</w:t>
      </w:r>
      <w:r>
        <w:t xml:space="preserve"> </w:t>
      </w:r>
      <w:r w:rsidRPr="00D1087A">
        <w:t>any</w:t>
      </w:r>
      <w:r>
        <w:t xml:space="preserve"> </w:t>
      </w:r>
      <w:r w:rsidRPr="00D1087A">
        <w:t>provision</w:t>
      </w:r>
      <w:r>
        <w:t xml:space="preserve"> </w:t>
      </w:r>
      <w:r w:rsidRPr="00D1087A">
        <w:t>of</w:t>
      </w:r>
      <w:r>
        <w:t xml:space="preserve"> this Agreement </w:t>
      </w:r>
      <w:r w:rsidRPr="00D1087A">
        <w:t>is</w:t>
      </w:r>
      <w:r>
        <w:t xml:space="preserve"> </w:t>
      </w:r>
      <w:r w:rsidRPr="00D1087A">
        <w:t>held</w:t>
      </w:r>
      <w:r>
        <w:t xml:space="preserve"> </w:t>
      </w:r>
      <w:r w:rsidRPr="00D1087A">
        <w:t>to</w:t>
      </w:r>
      <w:r>
        <w:t xml:space="preserve"> </w:t>
      </w:r>
      <w:r w:rsidRPr="00D1087A">
        <w:t>be</w:t>
      </w:r>
      <w:r>
        <w:t xml:space="preserve"> </w:t>
      </w:r>
      <w:r w:rsidRPr="00D1087A">
        <w:t>unenforceable</w:t>
      </w:r>
      <w:r>
        <w:t xml:space="preserve"> </w:t>
      </w:r>
      <w:r w:rsidRPr="00D1087A">
        <w:t>for</w:t>
      </w:r>
      <w:r>
        <w:t xml:space="preserve"> </w:t>
      </w:r>
      <w:r w:rsidRPr="00D1087A">
        <w:t>any</w:t>
      </w:r>
      <w:r>
        <w:t xml:space="preserve"> </w:t>
      </w:r>
      <w:r w:rsidRPr="00D1087A">
        <w:t>reason,</w:t>
      </w:r>
      <w:r>
        <w:t xml:space="preserve"> </w:t>
      </w:r>
      <w:r w:rsidRPr="00D1087A">
        <w:t>such</w:t>
      </w:r>
      <w:r>
        <w:t xml:space="preserve"> </w:t>
      </w:r>
      <w:r w:rsidRPr="00D1087A">
        <w:t>provision</w:t>
      </w:r>
      <w:r>
        <w:t xml:space="preserve"> </w:t>
      </w:r>
      <w:r w:rsidRPr="00D1087A">
        <w:t>shall</w:t>
      </w:r>
      <w:r>
        <w:t xml:space="preserve"> </w:t>
      </w:r>
      <w:r w:rsidRPr="00D1087A">
        <w:t>be</w:t>
      </w:r>
      <w:r>
        <w:t xml:space="preserve"> </w:t>
      </w:r>
      <w:r w:rsidRPr="00D1087A">
        <w:t>reformed</w:t>
      </w:r>
      <w:r>
        <w:t xml:space="preserve"> </w:t>
      </w:r>
      <w:r w:rsidRPr="00D1087A">
        <w:t>to</w:t>
      </w:r>
      <w:r>
        <w:t xml:space="preserve"> </w:t>
      </w:r>
      <w:r w:rsidRPr="00D1087A">
        <w:t>the</w:t>
      </w:r>
      <w:r>
        <w:t xml:space="preserve"> </w:t>
      </w:r>
      <w:r w:rsidRPr="00D1087A">
        <w:t>extent</w:t>
      </w:r>
      <w:r>
        <w:t xml:space="preserve"> </w:t>
      </w:r>
      <w:r w:rsidRPr="00D1087A">
        <w:t>necessary</w:t>
      </w:r>
      <w:r>
        <w:t xml:space="preserve"> </w:t>
      </w:r>
      <w:r w:rsidRPr="00D1087A">
        <w:t>to</w:t>
      </w:r>
      <w:r>
        <w:t xml:space="preserve"> </w:t>
      </w:r>
      <w:r w:rsidRPr="00D1087A">
        <w:t>make</w:t>
      </w:r>
      <w:r>
        <w:t xml:space="preserve"> </w:t>
      </w:r>
      <w:r w:rsidRPr="00D1087A">
        <w:t>it</w:t>
      </w:r>
      <w:r>
        <w:t xml:space="preserve"> </w:t>
      </w:r>
      <w:r w:rsidRPr="00D1087A">
        <w:t>enforceable</w:t>
      </w:r>
      <w:r>
        <w:t xml:space="preserve"> </w:t>
      </w:r>
      <w:r w:rsidRPr="00D1087A">
        <w:t>to</w:t>
      </w:r>
      <w:r>
        <w:t xml:space="preserve"> </w:t>
      </w:r>
      <w:r w:rsidRPr="00D1087A">
        <w:t>the</w:t>
      </w:r>
      <w:r>
        <w:t xml:space="preserve"> </w:t>
      </w:r>
      <w:r w:rsidRPr="00D1087A">
        <w:t>maximum</w:t>
      </w:r>
      <w:r>
        <w:t xml:space="preserve"> </w:t>
      </w:r>
      <w:r w:rsidRPr="00D1087A">
        <w:t>extent</w:t>
      </w:r>
      <w:r>
        <w:t xml:space="preserve"> </w:t>
      </w:r>
      <w:r w:rsidRPr="00D1087A">
        <w:t>permissible</w:t>
      </w:r>
      <w:r>
        <w:t xml:space="preserve"> </w:t>
      </w:r>
      <w:r w:rsidRPr="00D1087A">
        <w:t>so</w:t>
      </w:r>
      <w:r>
        <w:t xml:space="preserve"> </w:t>
      </w:r>
      <w:r w:rsidRPr="00D1087A">
        <w:t>as</w:t>
      </w:r>
      <w:r>
        <w:t xml:space="preserve"> </w:t>
      </w:r>
      <w:r w:rsidRPr="00D1087A">
        <w:t>to</w:t>
      </w:r>
      <w:r>
        <w:t xml:space="preserve"> </w:t>
      </w:r>
      <w:r w:rsidRPr="00D1087A">
        <w:t>implement</w:t>
      </w:r>
      <w:r>
        <w:t xml:space="preserve"> </w:t>
      </w:r>
      <w:r w:rsidRPr="00D1087A">
        <w:t>the</w:t>
      </w:r>
      <w:r>
        <w:t xml:space="preserve"> </w:t>
      </w:r>
      <w:r w:rsidRPr="00D1087A">
        <w:t>intent</w:t>
      </w:r>
      <w:r>
        <w:t xml:space="preserve"> </w:t>
      </w:r>
      <w:r w:rsidRPr="00D1087A">
        <w:t>of</w:t>
      </w:r>
      <w:r>
        <w:t xml:space="preserve"> </w:t>
      </w:r>
      <w:r w:rsidRPr="00D1087A">
        <w:t>the</w:t>
      </w:r>
      <w:r>
        <w:t xml:space="preserve"> </w:t>
      </w:r>
      <w:r w:rsidRPr="00D1087A">
        <w:t>Parties,</w:t>
      </w:r>
      <w:r>
        <w:t xml:space="preserve"> </w:t>
      </w:r>
      <w:r w:rsidRPr="00D1087A">
        <w:t>and</w:t>
      </w:r>
      <w:r>
        <w:t xml:space="preserve"> </w:t>
      </w:r>
      <w:r w:rsidRPr="00D1087A">
        <w:t>the</w:t>
      </w:r>
      <w:r>
        <w:t xml:space="preserve"> </w:t>
      </w:r>
      <w:r w:rsidRPr="00D1087A">
        <w:t>remainder</w:t>
      </w:r>
      <w:r>
        <w:t xml:space="preserve"> </w:t>
      </w:r>
      <w:r w:rsidRPr="00D1087A">
        <w:t>of</w:t>
      </w:r>
      <w:r>
        <w:t xml:space="preserve"> this Agreement </w:t>
      </w:r>
      <w:r w:rsidRPr="00D1087A">
        <w:t>shall</w:t>
      </w:r>
      <w:r>
        <w:t xml:space="preserve"> </w:t>
      </w:r>
      <w:r w:rsidRPr="00D1087A">
        <w:t>continue</w:t>
      </w:r>
      <w:r>
        <w:t xml:space="preserve"> </w:t>
      </w:r>
      <w:r w:rsidRPr="00D1087A">
        <w:t>in</w:t>
      </w:r>
      <w:r>
        <w:t xml:space="preserve"> </w:t>
      </w:r>
      <w:r w:rsidRPr="00D1087A">
        <w:t>full</w:t>
      </w:r>
      <w:r>
        <w:t xml:space="preserve"> </w:t>
      </w:r>
      <w:r w:rsidRPr="00D1087A">
        <w:t>force</w:t>
      </w:r>
      <w:r>
        <w:t xml:space="preserve"> </w:t>
      </w:r>
      <w:r w:rsidRPr="00D1087A">
        <w:t>and</w:t>
      </w:r>
      <w:r>
        <w:t xml:space="preserve"> </w:t>
      </w:r>
      <w:r w:rsidRPr="00D1087A">
        <w:t>effect.</w:t>
      </w:r>
      <w:r>
        <w:t xml:space="preserve"> </w:t>
      </w:r>
      <w:r w:rsidRPr="00D1087A">
        <w:t>A</w:t>
      </w:r>
      <w:r>
        <w:t xml:space="preserve"> </w:t>
      </w:r>
      <w:r w:rsidRPr="00D1087A">
        <w:t>waiver</w:t>
      </w:r>
      <w:r>
        <w:t xml:space="preserve"> </w:t>
      </w:r>
      <w:r w:rsidRPr="00D1087A">
        <w:t>of</w:t>
      </w:r>
      <w:r>
        <w:t xml:space="preserve"> </w:t>
      </w:r>
      <w:r w:rsidRPr="00D1087A">
        <w:t>any</w:t>
      </w:r>
      <w:r>
        <w:t xml:space="preserve"> </w:t>
      </w:r>
      <w:r w:rsidRPr="00D1087A">
        <w:t>default</w:t>
      </w:r>
      <w:r>
        <w:t xml:space="preserve"> </w:t>
      </w:r>
      <w:r w:rsidRPr="00D1087A">
        <w:t>is</w:t>
      </w:r>
      <w:r>
        <w:t xml:space="preserve"> </w:t>
      </w:r>
      <w:r w:rsidRPr="00D1087A">
        <w:t>not</w:t>
      </w:r>
      <w:r>
        <w:t xml:space="preserve"> </w:t>
      </w:r>
      <w:r w:rsidRPr="00D1087A">
        <w:t>a</w:t>
      </w:r>
      <w:r>
        <w:t xml:space="preserve"> </w:t>
      </w:r>
      <w:r w:rsidRPr="00D1087A">
        <w:t>waiver</w:t>
      </w:r>
      <w:r>
        <w:t xml:space="preserve"> </w:t>
      </w:r>
      <w:r w:rsidRPr="00D1087A">
        <w:t>of</w:t>
      </w:r>
      <w:r>
        <w:t xml:space="preserve"> </w:t>
      </w:r>
      <w:r w:rsidRPr="00D1087A">
        <w:t>any</w:t>
      </w:r>
      <w:r>
        <w:t xml:space="preserve"> </w:t>
      </w:r>
      <w:r w:rsidRPr="00D1087A">
        <w:t>subsequent</w:t>
      </w:r>
      <w:r>
        <w:t xml:space="preserve"> </w:t>
      </w:r>
      <w:r w:rsidRPr="00D1087A">
        <w:t>default.</w:t>
      </w:r>
      <w:r>
        <w:t xml:space="preserve"> </w:t>
      </w:r>
      <w:r w:rsidRPr="00D1087A">
        <w:t>The</w:t>
      </w:r>
      <w:r>
        <w:t xml:space="preserve"> </w:t>
      </w:r>
      <w:r w:rsidRPr="00D1087A">
        <w:t>relationship</w:t>
      </w:r>
      <w:r>
        <w:t xml:space="preserve"> </w:t>
      </w:r>
      <w:r w:rsidRPr="00D1087A">
        <w:t>between</w:t>
      </w:r>
      <w:r>
        <w:t xml:space="preserve"> ClearGov </w:t>
      </w:r>
      <w:r w:rsidRPr="00D1087A">
        <w:t>and</w:t>
      </w:r>
      <w:r>
        <w:t xml:space="preserve"> Customer </w:t>
      </w:r>
      <w:r w:rsidRPr="00D1087A">
        <w:t>is</w:t>
      </w:r>
      <w:r>
        <w:t xml:space="preserve"> </w:t>
      </w:r>
      <w:r w:rsidRPr="00D1087A">
        <w:t>one</w:t>
      </w:r>
      <w:r>
        <w:t xml:space="preserve"> </w:t>
      </w:r>
      <w:r w:rsidRPr="00D1087A">
        <w:t>of</w:t>
      </w:r>
      <w:r>
        <w:t xml:space="preserve"> </w:t>
      </w:r>
      <w:r w:rsidRPr="00D1087A">
        <w:t>independent</w:t>
      </w:r>
      <w:r>
        <w:t xml:space="preserve"> </w:t>
      </w:r>
      <w:r w:rsidRPr="00D1087A">
        <w:t>contractors,</w:t>
      </w:r>
      <w:r>
        <w:t xml:space="preserve"> </w:t>
      </w:r>
      <w:r w:rsidRPr="00D1087A">
        <w:t>not</w:t>
      </w:r>
      <w:r>
        <w:t xml:space="preserve"> </w:t>
      </w:r>
      <w:r w:rsidRPr="00D1087A">
        <w:t>partnership,</w:t>
      </w:r>
      <w:r>
        <w:t xml:space="preserve"> </w:t>
      </w:r>
      <w:r w:rsidRPr="00D1087A">
        <w:t>joint</w:t>
      </w:r>
      <w:r>
        <w:t xml:space="preserve"> </w:t>
      </w:r>
      <w:r w:rsidRPr="00D1087A">
        <w:t>venture</w:t>
      </w:r>
      <w:r>
        <w:t xml:space="preserve"> </w:t>
      </w:r>
      <w:r w:rsidRPr="00D1087A">
        <w:t>or</w:t>
      </w:r>
      <w:r>
        <w:t xml:space="preserve"> </w:t>
      </w:r>
      <w:r w:rsidRPr="00D1087A">
        <w:t>agency.</w:t>
      </w:r>
      <w:r>
        <w:t xml:space="preserve"> This Agreement </w:t>
      </w:r>
      <w:r w:rsidRPr="00D1087A">
        <w:t>shall</w:t>
      </w:r>
      <w:r>
        <w:t xml:space="preserve"> </w:t>
      </w:r>
      <w:r w:rsidRPr="00D1087A">
        <w:t>be</w:t>
      </w:r>
      <w:r>
        <w:t xml:space="preserve"> </w:t>
      </w:r>
      <w:r w:rsidRPr="00D1087A">
        <w:t>binding</w:t>
      </w:r>
      <w:r>
        <w:t xml:space="preserve"> </w:t>
      </w:r>
      <w:r w:rsidRPr="00D1087A">
        <w:t>upon</w:t>
      </w:r>
      <w:r>
        <w:t xml:space="preserve"> </w:t>
      </w:r>
      <w:r w:rsidRPr="00D1087A">
        <w:t>and</w:t>
      </w:r>
      <w:r>
        <w:t xml:space="preserve"> </w:t>
      </w:r>
      <w:r w:rsidRPr="00D1087A">
        <w:t>inure</w:t>
      </w:r>
      <w:r>
        <w:t xml:space="preserve"> </w:t>
      </w:r>
      <w:r w:rsidRPr="00D1087A">
        <w:t>to</w:t>
      </w:r>
      <w:r>
        <w:t xml:space="preserve"> </w:t>
      </w:r>
      <w:r w:rsidRPr="00D1087A">
        <w:t>the</w:t>
      </w:r>
      <w:r>
        <w:t xml:space="preserve"> </w:t>
      </w:r>
      <w:r w:rsidRPr="00D1087A">
        <w:t>benefit</w:t>
      </w:r>
      <w:r>
        <w:t xml:space="preserve"> </w:t>
      </w:r>
      <w:r w:rsidRPr="00D1087A">
        <w:t>of</w:t>
      </w:r>
      <w:r>
        <w:t xml:space="preserve"> </w:t>
      </w:r>
      <w:r w:rsidRPr="00D1087A">
        <w:t>the</w:t>
      </w:r>
      <w:r>
        <w:t xml:space="preserve"> </w:t>
      </w:r>
      <w:r w:rsidRPr="00D1087A">
        <w:t>respective</w:t>
      </w:r>
      <w:r>
        <w:t xml:space="preserve"> </w:t>
      </w:r>
      <w:r w:rsidRPr="00D1087A">
        <w:t>successors</w:t>
      </w:r>
      <w:r>
        <w:t xml:space="preserve"> </w:t>
      </w:r>
      <w:r w:rsidRPr="00D1087A">
        <w:t>and</w:t>
      </w:r>
      <w:r>
        <w:t xml:space="preserve"> </w:t>
      </w:r>
      <w:r w:rsidRPr="00D1087A">
        <w:t>permitted</w:t>
      </w:r>
      <w:r>
        <w:t xml:space="preserve"> </w:t>
      </w:r>
      <w:r w:rsidRPr="00D1087A">
        <w:t>assigns</w:t>
      </w:r>
      <w:r>
        <w:t xml:space="preserve"> </w:t>
      </w:r>
      <w:r w:rsidRPr="00D1087A">
        <w:t>of</w:t>
      </w:r>
      <w:r>
        <w:t xml:space="preserve"> </w:t>
      </w:r>
      <w:r w:rsidRPr="00D1087A">
        <w:t>the</w:t>
      </w:r>
      <w:r>
        <w:t xml:space="preserve"> </w:t>
      </w:r>
      <w:r w:rsidR="00EB65C9">
        <w:t>P</w:t>
      </w:r>
      <w:r w:rsidRPr="00D1087A">
        <w:t>arties</w:t>
      </w:r>
      <w:r>
        <w:t xml:space="preserve"> </w:t>
      </w:r>
      <w:r w:rsidRPr="00D1087A">
        <w:t>hereto.</w:t>
      </w:r>
      <w:r>
        <w:t xml:space="preserve"> </w:t>
      </w:r>
      <w:r w:rsidRPr="00D1087A">
        <w:t>The</w:t>
      </w:r>
      <w:r>
        <w:t xml:space="preserve"> </w:t>
      </w:r>
      <w:r w:rsidRPr="00D1087A">
        <w:t>United</w:t>
      </w:r>
      <w:r>
        <w:t xml:space="preserve"> </w:t>
      </w:r>
      <w:r w:rsidRPr="00D1087A">
        <w:t>Nations</w:t>
      </w:r>
      <w:r>
        <w:t xml:space="preserve"> </w:t>
      </w:r>
      <w:r w:rsidRPr="00D1087A">
        <w:t>Convention</w:t>
      </w:r>
      <w:r>
        <w:t xml:space="preserve"> </w:t>
      </w:r>
      <w:r w:rsidRPr="00D1087A">
        <w:t>on</w:t>
      </w:r>
      <w:r>
        <w:t xml:space="preserve"> </w:t>
      </w:r>
      <w:r w:rsidRPr="00D1087A">
        <w:t>Contracts</w:t>
      </w:r>
      <w:r>
        <w:t xml:space="preserve"> </w:t>
      </w:r>
      <w:r w:rsidRPr="00D1087A">
        <w:t>for</w:t>
      </w:r>
      <w:r>
        <w:t xml:space="preserve"> </w:t>
      </w:r>
      <w:r w:rsidRPr="00D1087A">
        <w:t>the</w:t>
      </w:r>
      <w:r>
        <w:t xml:space="preserve"> </w:t>
      </w:r>
      <w:r w:rsidRPr="00D1087A">
        <w:t>International</w:t>
      </w:r>
      <w:r>
        <w:t xml:space="preserve"> </w:t>
      </w:r>
      <w:r w:rsidRPr="00D1087A">
        <w:t>Sale</w:t>
      </w:r>
      <w:r>
        <w:t xml:space="preserve"> </w:t>
      </w:r>
      <w:r w:rsidRPr="00D1087A">
        <w:t>of</w:t>
      </w:r>
      <w:r>
        <w:t xml:space="preserve"> </w:t>
      </w:r>
      <w:r w:rsidRPr="00D1087A">
        <w:t>Goods</w:t>
      </w:r>
      <w:r>
        <w:t xml:space="preserve"> </w:t>
      </w:r>
      <w:r w:rsidRPr="00D1087A">
        <w:t>and</w:t>
      </w:r>
      <w:r>
        <w:t xml:space="preserve"> </w:t>
      </w:r>
      <w:r w:rsidRPr="00D1087A">
        <w:t>the</w:t>
      </w:r>
      <w:r>
        <w:t xml:space="preserve"> </w:t>
      </w:r>
      <w:r w:rsidRPr="00D1087A">
        <w:t>Uniform</w:t>
      </w:r>
      <w:r>
        <w:t xml:space="preserve"> </w:t>
      </w:r>
      <w:r w:rsidRPr="00D1087A">
        <w:t>Computer</w:t>
      </w:r>
      <w:r>
        <w:t xml:space="preserve"> </w:t>
      </w:r>
      <w:r w:rsidRPr="00D1087A">
        <w:t>Information</w:t>
      </w:r>
      <w:r>
        <w:t xml:space="preserve"> </w:t>
      </w:r>
      <w:r w:rsidRPr="00D1087A">
        <w:t>Transactions</w:t>
      </w:r>
      <w:r>
        <w:t xml:space="preserve"> </w:t>
      </w:r>
      <w:r w:rsidRPr="00D1087A">
        <w:t>Act</w:t>
      </w:r>
      <w:r>
        <w:t xml:space="preserve"> </w:t>
      </w:r>
      <w:r w:rsidRPr="00D1087A">
        <w:t>shall</w:t>
      </w:r>
      <w:r>
        <w:t xml:space="preserve"> </w:t>
      </w:r>
      <w:r w:rsidRPr="00D1087A">
        <w:t>not</w:t>
      </w:r>
      <w:r>
        <w:t xml:space="preserve"> </w:t>
      </w:r>
      <w:r w:rsidRPr="00D1087A">
        <w:t>apply</w:t>
      </w:r>
      <w:r>
        <w:t xml:space="preserve"> </w:t>
      </w:r>
      <w:r w:rsidRPr="00D1087A">
        <w:t>to</w:t>
      </w:r>
      <w:r>
        <w:t xml:space="preserve"> this Agreement</w:t>
      </w:r>
      <w:r w:rsidRPr="00D1087A">
        <w:t>.</w:t>
      </w:r>
      <w:r>
        <w:t xml:space="preserve"> </w:t>
      </w:r>
      <w:r w:rsidRPr="00D1087A">
        <w:t>The</w:t>
      </w:r>
      <w:r>
        <w:t xml:space="preserve"> </w:t>
      </w:r>
      <w:r w:rsidRPr="00D1087A">
        <w:t>Software</w:t>
      </w:r>
      <w:r>
        <w:t xml:space="preserve"> </w:t>
      </w:r>
      <w:r w:rsidRPr="00D1087A">
        <w:t>is</w:t>
      </w:r>
      <w:r>
        <w:t xml:space="preserve"> </w:t>
      </w:r>
      <w:r w:rsidRPr="00D1087A">
        <w:t>controlled</w:t>
      </w:r>
      <w:r>
        <w:t xml:space="preserve"> </w:t>
      </w:r>
      <w:r w:rsidRPr="00D1087A">
        <w:t>by</w:t>
      </w:r>
      <w:r>
        <w:t xml:space="preserve"> </w:t>
      </w:r>
      <w:r w:rsidRPr="00D1087A">
        <w:t>U.S.</w:t>
      </w:r>
      <w:r>
        <w:t xml:space="preserve"> </w:t>
      </w:r>
      <w:r w:rsidRPr="00D1087A">
        <w:t>Export</w:t>
      </w:r>
      <w:r>
        <w:t xml:space="preserve"> </w:t>
      </w:r>
      <w:r w:rsidRPr="00D1087A">
        <w:t>Regulations,</w:t>
      </w:r>
      <w:r>
        <w:t xml:space="preserve"> </w:t>
      </w:r>
      <w:r w:rsidRPr="00D1087A">
        <w:t>and</w:t>
      </w:r>
      <w:r>
        <w:t xml:space="preserve"> </w:t>
      </w:r>
      <w:r w:rsidRPr="00D1087A">
        <w:t>it</w:t>
      </w:r>
      <w:r>
        <w:t xml:space="preserve"> </w:t>
      </w:r>
      <w:r w:rsidRPr="00D1087A">
        <w:t>may</w:t>
      </w:r>
      <w:r>
        <w:t xml:space="preserve"> </w:t>
      </w:r>
      <w:r w:rsidRPr="00D1087A">
        <w:t>not</w:t>
      </w:r>
      <w:r>
        <w:t xml:space="preserve"> </w:t>
      </w:r>
      <w:r w:rsidRPr="00D1087A">
        <w:t>be</w:t>
      </w:r>
      <w:r>
        <w:t xml:space="preserve"> </w:t>
      </w:r>
      <w:r w:rsidRPr="00D1087A">
        <w:t>exported</w:t>
      </w:r>
      <w:r>
        <w:t xml:space="preserve"> </w:t>
      </w:r>
      <w:r w:rsidRPr="00D1087A">
        <w:t>to</w:t>
      </w:r>
      <w:r>
        <w:t xml:space="preserve"> </w:t>
      </w:r>
      <w:r w:rsidRPr="00D1087A">
        <w:t>or</w:t>
      </w:r>
      <w:r>
        <w:t xml:space="preserve"> </w:t>
      </w:r>
      <w:r w:rsidRPr="00D1087A">
        <w:t>used</w:t>
      </w:r>
      <w:r>
        <w:t xml:space="preserve"> </w:t>
      </w:r>
      <w:r w:rsidRPr="00D1087A">
        <w:t>by</w:t>
      </w:r>
      <w:r>
        <w:t xml:space="preserve"> </w:t>
      </w:r>
      <w:r w:rsidRPr="00D1087A">
        <w:t>embar</w:t>
      </w:r>
      <w:r>
        <w:t>goed countries or individuals.</w:t>
      </w:r>
    </w:p>
    <w:p w14:paraId="08BC7B2A" w14:textId="77777777" w:rsidR="003F37A2" w:rsidRPr="00302A4A" w:rsidRDefault="003F37A2" w:rsidP="003F37A2">
      <w:pPr>
        <w:pStyle w:val="Heading2"/>
      </w:pPr>
      <w:r w:rsidRPr="00BF1B00">
        <w:rPr>
          <w:u w:val="single"/>
        </w:rPr>
        <w:t>Entire</w:t>
      </w:r>
      <w:r>
        <w:rPr>
          <w:u w:val="single"/>
        </w:rPr>
        <w:t xml:space="preserve"> Agreement</w:t>
      </w:r>
      <w:r w:rsidRPr="00BF1B00">
        <w:rPr>
          <w:u w:val="single"/>
        </w:rPr>
        <w:t>.</w:t>
      </w:r>
      <w:r>
        <w:t xml:space="preserve"> This Agreement </w:t>
      </w:r>
      <w:r w:rsidRPr="00BF1B00">
        <w:t>and</w:t>
      </w:r>
      <w:r>
        <w:t xml:space="preserve"> </w:t>
      </w:r>
      <w:r w:rsidRPr="00BF1B00">
        <w:t>the</w:t>
      </w:r>
      <w:r>
        <w:t xml:space="preserve"> </w:t>
      </w:r>
      <w:r w:rsidRPr="00BF1B00">
        <w:t>accompanying</w:t>
      </w:r>
      <w:r>
        <w:t xml:space="preserve"> ClearGov Service Order</w:t>
      </w:r>
      <w:r w:rsidRPr="00BF1B00">
        <w:t>(s),</w:t>
      </w:r>
      <w:r>
        <w:t xml:space="preserve"> </w:t>
      </w:r>
      <w:r w:rsidRPr="00BF1B00">
        <w:t>together,</w:t>
      </w:r>
      <w:r>
        <w:t xml:space="preserve"> </w:t>
      </w:r>
      <w:r w:rsidRPr="00BF1B00">
        <w:t>constitute</w:t>
      </w:r>
      <w:r>
        <w:t xml:space="preserve"> </w:t>
      </w:r>
      <w:r w:rsidRPr="00BF1B00">
        <w:t>a</w:t>
      </w:r>
      <w:r>
        <w:t xml:space="preserve"> </w:t>
      </w:r>
      <w:r w:rsidRPr="00BF1B00">
        <w:t>valid</w:t>
      </w:r>
      <w:r>
        <w:t xml:space="preserve"> </w:t>
      </w:r>
      <w:r w:rsidRPr="00BF1B00">
        <w:t>and</w:t>
      </w:r>
      <w:r>
        <w:t xml:space="preserve"> </w:t>
      </w:r>
      <w:r w:rsidRPr="00BF1B00">
        <w:t>binding</w:t>
      </w:r>
      <w:r>
        <w:t xml:space="preserve"> </w:t>
      </w:r>
      <w:r w:rsidRPr="00BF1B00">
        <w:t>agreement</w:t>
      </w:r>
      <w:r>
        <w:t xml:space="preserve"> </w:t>
      </w:r>
      <w:r w:rsidRPr="00BF1B00">
        <w:t>between</w:t>
      </w:r>
      <w:r>
        <w:t xml:space="preserve"> </w:t>
      </w:r>
      <w:r w:rsidRPr="00BF1B00">
        <w:t>the</w:t>
      </w:r>
      <w:r>
        <w:t xml:space="preserve"> </w:t>
      </w:r>
      <w:r w:rsidRPr="00BF1B00">
        <w:t>Parties</w:t>
      </w:r>
      <w:r>
        <w:t xml:space="preserve"> and </w:t>
      </w:r>
      <w:r w:rsidRPr="00BF1B00">
        <w:t>are</w:t>
      </w:r>
      <w:r>
        <w:t xml:space="preserve"> </w:t>
      </w:r>
      <w:r w:rsidRPr="00BF1B00">
        <w:t>intended</w:t>
      </w:r>
      <w:r>
        <w:t xml:space="preserve"> </w:t>
      </w:r>
      <w:r w:rsidRPr="00BF1B00">
        <w:t>to</w:t>
      </w:r>
      <w:r>
        <w:t xml:space="preserve"> </w:t>
      </w:r>
      <w:r w:rsidRPr="00BF1B00">
        <w:t>be</w:t>
      </w:r>
      <w:r>
        <w:t xml:space="preserve"> </w:t>
      </w:r>
      <w:r w:rsidRPr="00BF1B00">
        <w:t>the</w:t>
      </w:r>
      <w:r>
        <w:t xml:space="preserve"> </w:t>
      </w:r>
      <w:r w:rsidRPr="00BF1B00">
        <w:t>Parties’</w:t>
      </w:r>
      <w:r>
        <w:t xml:space="preserve"> </w:t>
      </w:r>
      <w:r w:rsidRPr="00BF1B00">
        <w:t>complete,</w:t>
      </w:r>
      <w:r>
        <w:t xml:space="preserve"> </w:t>
      </w:r>
      <w:r w:rsidRPr="00BF1B00">
        <w:t>integrated</w:t>
      </w:r>
      <w:r>
        <w:t xml:space="preserve"> </w:t>
      </w:r>
      <w:r w:rsidRPr="00BF1B00">
        <w:t>expression</w:t>
      </w:r>
      <w:r>
        <w:t xml:space="preserve"> </w:t>
      </w:r>
      <w:r w:rsidRPr="00BF1B00">
        <w:t>of</w:t>
      </w:r>
      <w:r>
        <w:t xml:space="preserve"> </w:t>
      </w:r>
      <w:r w:rsidRPr="00BF1B00">
        <w:t>the</w:t>
      </w:r>
      <w:r>
        <w:t xml:space="preserve"> </w:t>
      </w:r>
      <w:r w:rsidRPr="00BF1B00">
        <w:t>terms</w:t>
      </w:r>
      <w:r>
        <w:t xml:space="preserve"> </w:t>
      </w:r>
      <w:r w:rsidRPr="00BF1B00">
        <w:t>of</w:t>
      </w:r>
      <w:r>
        <w:t xml:space="preserve"> </w:t>
      </w:r>
      <w:r w:rsidRPr="00BF1B00">
        <w:t>their</w:t>
      </w:r>
      <w:r>
        <w:t xml:space="preserve"> </w:t>
      </w:r>
      <w:r w:rsidRPr="00BF1B00">
        <w:t>agreement</w:t>
      </w:r>
      <w:r>
        <w:t xml:space="preserve"> </w:t>
      </w:r>
      <w:r w:rsidRPr="00BF1B00">
        <w:t>with</w:t>
      </w:r>
      <w:r>
        <w:t xml:space="preserve"> </w:t>
      </w:r>
      <w:r w:rsidRPr="00BF1B00">
        <w:t>respect</w:t>
      </w:r>
      <w:r>
        <w:t xml:space="preserve"> </w:t>
      </w:r>
      <w:r w:rsidRPr="00BF1B00">
        <w:t>to</w:t>
      </w:r>
      <w:r>
        <w:t xml:space="preserve"> </w:t>
      </w:r>
      <w:r w:rsidRPr="00BF1B00">
        <w:t>the</w:t>
      </w:r>
      <w:r>
        <w:t xml:space="preserve"> ClearGov Service</w:t>
      </w:r>
      <w:r w:rsidRPr="00BF1B00">
        <w:t>,</w:t>
      </w:r>
      <w:r>
        <w:t xml:space="preserve"> </w:t>
      </w:r>
      <w:r w:rsidRPr="00BF1B00">
        <w:t>and</w:t>
      </w:r>
      <w:r>
        <w:t xml:space="preserve"> </w:t>
      </w:r>
      <w:r w:rsidRPr="00BF1B00">
        <w:t>any</w:t>
      </w:r>
      <w:r>
        <w:t xml:space="preserve"> </w:t>
      </w:r>
      <w:r w:rsidRPr="00BF1B00">
        <w:t>prior</w:t>
      </w:r>
      <w:r>
        <w:t xml:space="preserve"> </w:t>
      </w:r>
      <w:r w:rsidRPr="00BF1B00">
        <w:t>agreements</w:t>
      </w:r>
      <w:r>
        <w:t xml:space="preserve"> </w:t>
      </w:r>
      <w:r w:rsidRPr="00BF1B00">
        <w:t>or</w:t>
      </w:r>
      <w:r>
        <w:t xml:space="preserve"> </w:t>
      </w:r>
      <w:r w:rsidRPr="00BF1B00">
        <w:t>understandings</w:t>
      </w:r>
      <w:r>
        <w:t xml:space="preserve"> </w:t>
      </w:r>
      <w:r w:rsidRPr="00BF1B00">
        <w:t>with</w:t>
      </w:r>
      <w:r>
        <w:t xml:space="preserve"> </w:t>
      </w:r>
      <w:r w:rsidRPr="00BF1B00">
        <w:t>respect</w:t>
      </w:r>
      <w:r>
        <w:t xml:space="preserve"> </w:t>
      </w:r>
      <w:r w:rsidRPr="00BF1B00">
        <w:t>to</w:t>
      </w:r>
      <w:r>
        <w:t xml:space="preserve"> </w:t>
      </w:r>
      <w:r w:rsidRPr="00BF1B00">
        <w:t>such</w:t>
      </w:r>
      <w:r>
        <w:t xml:space="preserve"> </w:t>
      </w:r>
      <w:r w:rsidRPr="00BF1B00">
        <w:t>subject</w:t>
      </w:r>
      <w:r>
        <w:t xml:space="preserve"> </w:t>
      </w:r>
      <w:r w:rsidRPr="00BF1B00">
        <w:t>matter</w:t>
      </w:r>
      <w:r>
        <w:t xml:space="preserve"> </w:t>
      </w:r>
      <w:r w:rsidRPr="00BF1B00">
        <w:t>are</w:t>
      </w:r>
      <w:r>
        <w:t xml:space="preserve"> </w:t>
      </w:r>
      <w:r w:rsidRPr="00BF1B00">
        <w:t>superseded</w:t>
      </w:r>
      <w:r>
        <w:t xml:space="preserve"> </w:t>
      </w:r>
      <w:r w:rsidRPr="00BF1B00">
        <w:t>hereby</w:t>
      </w:r>
      <w:r>
        <w:t xml:space="preserve"> </w:t>
      </w:r>
      <w:r w:rsidRPr="00BF1B00">
        <w:t>and</w:t>
      </w:r>
      <w:r>
        <w:t xml:space="preserve"> </w:t>
      </w:r>
      <w:r w:rsidRPr="00BF1B00">
        <w:t>fully</w:t>
      </w:r>
      <w:r>
        <w:t xml:space="preserve"> </w:t>
      </w:r>
      <w:r w:rsidRPr="00BF1B00">
        <w:t>merged</w:t>
      </w:r>
      <w:r>
        <w:t xml:space="preserve"> </w:t>
      </w:r>
      <w:r w:rsidRPr="00BF1B00">
        <w:t>herein.</w:t>
      </w:r>
      <w:r>
        <w:t xml:space="preserve"> </w:t>
      </w:r>
    </w:p>
    <w:p w14:paraId="41CDB467" w14:textId="24C11D26" w:rsidR="003F37A2" w:rsidRPr="00302A4A" w:rsidRDefault="003F37A2" w:rsidP="003F37A2">
      <w:pPr>
        <w:pStyle w:val="Heading2"/>
      </w:pPr>
      <w:r w:rsidRPr="00BF1B00">
        <w:rPr>
          <w:u w:val="single"/>
        </w:rPr>
        <w:t>Assignment.</w:t>
      </w:r>
      <w:r>
        <w:t xml:space="preserve"> </w:t>
      </w:r>
      <w:r w:rsidRPr="00BF1B00">
        <w:t>Neither</w:t>
      </w:r>
      <w:r>
        <w:t xml:space="preserve"> </w:t>
      </w:r>
      <w:r w:rsidRPr="00BF1B00">
        <w:t>Party</w:t>
      </w:r>
      <w:r>
        <w:t xml:space="preserve"> </w:t>
      </w:r>
      <w:r w:rsidRPr="00BF1B00">
        <w:t>will</w:t>
      </w:r>
      <w:r>
        <w:t xml:space="preserve"> </w:t>
      </w:r>
      <w:r w:rsidRPr="00BF1B00">
        <w:t>assign</w:t>
      </w:r>
      <w:r>
        <w:t xml:space="preserve"> this Agreement </w:t>
      </w:r>
      <w:r w:rsidRPr="00BF1B00">
        <w:t>in</w:t>
      </w:r>
      <w:r>
        <w:t xml:space="preserve"> </w:t>
      </w:r>
      <w:r w:rsidRPr="00BF1B00">
        <w:t>whole</w:t>
      </w:r>
      <w:r>
        <w:t xml:space="preserve"> </w:t>
      </w:r>
      <w:r w:rsidRPr="00BF1B00">
        <w:t>or</w:t>
      </w:r>
      <w:r>
        <w:t xml:space="preserve"> </w:t>
      </w:r>
      <w:r w:rsidRPr="00BF1B00">
        <w:t>in</w:t>
      </w:r>
      <w:r>
        <w:t xml:space="preserve"> </w:t>
      </w:r>
      <w:r w:rsidRPr="00BF1B00">
        <w:t>part</w:t>
      </w:r>
      <w:r>
        <w:t xml:space="preserve"> </w:t>
      </w:r>
      <w:r w:rsidRPr="00BF1B00">
        <w:t>to</w:t>
      </w:r>
      <w:r>
        <w:t xml:space="preserve"> </w:t>
      </w:r>
      <w:r w:rsidRPr="00BF1B00">
        <w:t>any</w:t>
      </w:r>
      <w:r>
        <w:t xml:space="preserve"> </w:t>
      </w:r>
      <w:r w:rsidRPr="00BF1B00">
        <w:t>third</w:t>
      </w:r>
      <w:r>
        <w:t xml:space="preserve"> </w:t>
      </w:r>
      <w:r w:rsidRPr="00BF1B00">
        <w:t>party</w:t>
      </w:r>
      <w:r>
        <w:t xml:space="preserve"> </w:t>
      </w:r>
      <w:r w:rsidRPr="00BF1B00">
        <w:t>without</w:t>
      </w:r>
      <w:r>
        <w:t xml:space="preserve"> </w:t>
      </w:r>
      <w:r w:rsidRPr="00BF1B00">
        <w:t>the</w:t>
      </w:r>
      <w:r>
        <w:t xml:space="preserve"> </w:t>
      </w:r>
      <w:r w:rsidRPr="00BF1B00">
        <w:t>prior</w:t>
      </w:r>
      <w:r>
        <w:t xml:space="preserve"> </w:t>
      </w:r>
      <w:r w:rsidRPr="00BF1B00">
        <w:t>written</w:t>
      </w:r>
      <w:r>
        <w:t xml:space="preserve"> </w:t>
      </w:r>
      <w:r w:rsidRPr="00BF1B00">
        <w:t>consent</w:t>
      </w:r>
      <w:r>
        <w:t xml:space="preserve"> </w:t>
      </w:r>
      <w:r w:rsidRPr="00BF1B00">
        <w:t>of</w:t>
      </w:r>
      <w:r>
        <w:t xml:space="preserve"> </w:t>
      </w:r>
      <w:r w:rsidRPr="00BF1B00">
        <w:t>the</w:t>
      </w:r>
      <w:r>
        <w:t xml:space="preserve"> </w:t>
      </w:r>
      <w:r w:rsidRPr="00BF1B00">
        <w:t>other</w:t>
      </w:r>
      <w:r>
        <w:t xml:space="preserve"> </w:t>
      </w:r>
      <w:r w:rsidRPr="00BF1B00">
        <w:t>Party;</w:t>
      </w:r>
      <w:r>
        <w:t xml:space="preserve"> </w:t>
      </w:r>
      <w:r w:rsidRPr="00BF1B00">
        <w:t>provided,</w:t>
      </w:r>
      <w:r>
        <w:t xml:space="preserve"> </w:t>
      </w:r>
      <w:r w:rsidRPr="00BF1B00">
        <w:t>however,</w:t>
      </w:r>
      <w:r>
        <w:t xml:space="preserve"> </w:t>
      </w:r>
      <w:r w:rsidRPr="00BF1B00">
        <w:t>either</w:t>
      </w:r>
      <w:r>
        <w:t xml:space="preserve"> </w:t>
      </w:r>
      <w:r w:rsidRPr="00BF1B00">
        <w:t>Party</w:t>
      </w:r>
      <w:r w:rsidR="00F0637D">
        <w:t xml:space="preserve"> </w:t>
      </w:r>
      <w:r w:rsidRPr="00BF1B00">
        <w:t>may</w:t>
      </w:r>
      <w:r>
        <w:t xml:space="preserve"> </w:t>
      </w:r>
      <w:r w:rsidRPr="00BF1B00">
        <w:t>assign</w:t>
      </w:r>
      <w:r>
        <w:t xml:space="preserve"> this Agreement </w:t>
      </w:r>
      <w:r w:rsidRPr="00BF1B00">
        <w:t>without</w:t>
      </w:r>
      <w:r>
        <w:t xml:space="preserve"> </w:t>
      </w:r>
      <w:r w:rsidRPr="00BF1B00">
        <w:t>such</w:t>
      </w:r>
      <w:r>
        <w:t xml:space="preserve"> </w:t>
      </w:r>
      <w:r w:rsidRPr="00BF1B00">
        <w:t>consent</w:t>
      </w:r>
      <w:r>
        <w:t xml:space="preserve"> </w:t>
      </w:r>
      <w:r w:rsidRPr="00BF1B00">
        <w:t>to</w:t>
      </w:r>
      <w:r>
        <w:t xml:space="preserve"> </w:t>
      </w:r>
      <w:r w:rsidRPr="00BF1B00">
        <w:t>any</w:t>
      </w:r>
      <w:r>
        <w:t xml:space="preserve"> </w:t>
      </w:r>
      <w:r w:rsidRPr="00BF1B00">
        <w:t>subsidiary</w:t>
      </w:r>
      <w:r>
        <w:t xml:space="preserve"> </w:t>
      </w:r>
      <w:r w:rsidRPr="00BF1B00">
        <w:t>or</w:t>
      </w:r>
      <w:r>
        <w:t xml:space="preserve"> </w:t>
      </w:r>
      <w:r w:rsidRPr="00BF1B00">
        <w:t>parent</w:t>
      </w:r>
      <w:r>
        <w:t xml:space="preserve"> </w:t>
      </w:r>
      <w:r w:rsidRPr="00BF1B00">
        <w:t>company</w:t>
      </w:r>
      <w:r>
        <w:t xml:space="preserve"> </w:t>
      </w:r>
      <w:r w:rsidRPr="00BF1B00">
        <w:t>of</w:t>
      </w:r>
      <w:r>
        <w:t xml:space="preserve"> </w:t>
      </w:r>
      <w:r w:rsidRPr="00BF1B00">
        <w:t>such</w:t>
      </w:r>
      <w:r>
        <w:t xml:space="preserve"> </w:t>
      </w:r>
      <w:r w:rsidRPr="00BF1B00">
        <w:t>Party</w:t>
      </w:r>
      <w:r w:rsidR="00F0637D">
        <w:t xml:space="preserve"> or</w:t>
      </w:r>
      <w:r>
        <w:t xml:space="preserve"> </w:t>
      </w:r>
      <w:r w:rsidRPr="00BF1B00">
        <w:t>to</w:t>
      </w:r>
      <w:r>
        <w:t xml:space="preserve"> </w:t>
      </w:r>
      <w:r w:rsidRPr="00BF1B00">
        <w:t>any</w:t>
      </w:r>
      <w:r>
        <w:t xml:space="preserve"> </w:t>
      </w:r>
      <w:r w:rsidRPr="00BF1B00">
        <w:t>successor</w:t>
      </w:r>
      <w:r>
        <w:t xml:space="preserve"> </w:t>
      </w:r>
      <w:r w:rsidRPr="00BF1B00">
        <w:t>by</w:t>
      </w:r>
      <w:r>
        <w:t xml:space="preserve"> </w:t>
      </w:r>
      <w:r w:rsidRPr="00BF1B00">
        <w:t>way</w:t>
      </w:r>
      <w:r>
        <w:t xml:space="preserve"> </w:t>
      </w:r>
      <w:r w:rsidRPr="00BF1B00">
        <w:t>of</w:t>
      </w:r>
      <w:r>
        <w:t xml:space="preserve"> </w:t>
      </w:r>
      <w:r w:rsidRPr="00BF1B00">
        <w:t>any</w:t>
      </w:r>
      <w:r>
        <w:t xml:space="preserve"> </w:t>
      </w:r>
      <w:r w:rsidRPr="00BF1B00">
        <w:t>merger,</w:t>
      </w:r>
      <w:r>
        <w:t xml:space="preserve"> </w:t>
      </w:r>
      <w:r w:rsidRPr="00BF1B00">
        <w:t>consolidation</w:t>
      </w:r>
      <w:r>
        <w:t xml:space="preserve"> </w:t>
      </w:r>
      <w:r w:rsidRPr="00BF1B00">
        <w:t>or</w:t>
      </w:r>
      <w:r>
        <w:t xml:space="preserve"> </w:t>
      </w:r>
      <w:r w:rsidRPr="00BF1B00">
        <w:t>other</w:t>
      </w:r>
      <w:r>
        <w:t xml:space="preserve"> </w:t>
      </w:r>
      <w:r w:rsidRPr="00BF1B00">
        <w:t>corporate</w:t>
      </w:r>
      <w:r>
        <w:t xml:space="preserve"> </w:t>
      </w:r>
      <w:r w:rsidRPr="00BF1B00">
        <w:t>reorganization</w:t>
      </w:r>
      <w:r>
        <w:t xml:space="preserve"> </w:t>
      </w:r>
      <w:r w:rsidRPr="00BF1B00">
        <w:t>of</w:t>
      </w:r>
      <w:r>
        <w:t xml:space="preserve"> </w:t>
      </w:r>
      <w:r w:rsidRPr="00BF1B00">
        <w:t>such</w:t>
      </w:r>
      <w:r>
        <w:t xml:space="preserve"> </w:t>
      </w:r>
      <w:r w:rsidRPr="00BF1B00">
        <w:t>Party</w:t>
      </w:r>
      <w:r>
        <w:t xml:space="preserve"> </w:t>
      </w:r>
      <w:r w:rsidRPr="00BF1B00">
        <w:t>or</w:t>
      </w:r>
      <w:r>
        <w:t xml:space="preserve"> </w:t>
      </w:r>
      <w:r w:rsidRPr="00BF1B00">
        <w:t>sale</w:t>
      </w:r>
      <w:r>
        <w:t xml:space="preserve"> </w:t>
      </w:r>
      <w:r w:rsidRPr="00BF1B00">
        <w:t>of</w:t>
      </w:r>
      <w:r>
        <w:t xml:space="preserve"> </w:t>
      </w:r>
      <w:r w:rsidRPr="00BF1B00">
        <w:t>all</w:t>
      </w:r>
      <w:r>
        <w:t xml:space="preserve"> </w:t>
      </w:r>
      <w:r w:rsidRPr="00BF1B00">
        <w:t>or</w:t>
      </w:r>
      <w:r>
        <w:t xml:space="preserve"> </w:t>
      </w:r>
      <w:r w:rsidRPr="00BF1B00">
        <w:t>substantially</w:t>
      </w:r>
      <w:r>
        <w:t xml:space="preserve"> </w:t>
      </w:r>
      <w:r w:rsidRPr="00BF1B00">
        <w:t>all</w:t>
      </w:r>
      <w:r>
        <w:t xml:space="preserve"> </w:t>
      </w:r>
      <w:r w:rsidRPr="00BF1B00">
        <w:t>of</w:t>
      </w:r>
      <w:r>
        <w:t xml:space="preserve"> </w:t>
      </w:r>
      <w:r w:rsidRPr="00BF1B00">
        <w:t>the</w:t>
      </w:r>
      <w:r>
        <w:t xml:space="preserve"> </w:t>
      </w:r>
      <w:r w:rsidRPr="00BF1B00">
        <w:t>assets</w:t>
      </w:r>
      <w:r>
        <w:t xml:space="preserve"> </w:t>
      </w:r>
      <w:r w:rsidRPr="00BF1B00">
        <w:t>of</w:t>
      </w:r>
      <w:r>
        <w:t xml:space="preserve"> </w:t>
      </w:r>
      <w:r w:rsidRPr="00BF1B00">
        <w:t>such</w:t>
      </w:r>
      <w:r>
        <w:t xml:space="preserve"> </w:t>
      </w:r>
      <w:r w:rsidRPr="00BF1B00">
        <w:t>Party</w:t>
      </w:r>
      <w:r>
        <w:t xml:space="preserve"> </w:t>
      </w:r>
      <w:r w:rsidRPr="00BF1B00">
        <w:t>or</w:t>
      </w:r>
      <w:r>
        <w:t xml:space="preserve"> </w:t>
      </w:r>
      <w:r w:rsidRPr="00BF1B00">
        <w:t>to</w:t>
      </w:r>
      <w:r>
        <w:t xml:space="preserve"> </w:t>
      </w:r>
      <w:r w:rsidRPr="00BF1B00">
        <w:t>an</w:t>
      </w:r>
      <w:r>
        <w:t xml:space="preserve"> </w:t>
      </w:r>
      <w:r w:rsidRPr="00BF1B00">
        <w:t>entity</w:t>
      </w:r>
      <w:r>
        <w:t xml:space="preserve"> </w:t>
      </w:r>
      <w:r w:rsidRPr="00BF1B00">
        <w:t>that</w:t>
      </w:r>
      <w:r>
        <w:t xml:space="preserve"> </w:t>
      </w:r>
      <w:r w:rsidRPr="00BF1B00">
        <w:t>assumes,</w:t>
      </w:r>
      <w:r>
        <w:t xml:space="preserve"> </w:t>
      </w:r>
      <w:r w:rsidRPr="00BF1B00">
        <w:t>by</w:t>
      </w:r>
      <w:r>
        <w:t xml:space="preserve"> </w:t>
      </w:r>
      <w:r w:rsidRPr="00BF1B00">
        <w:t>sale,</w:t>
      </w:r>
      <w:r>
        <w:t xml:space="preserve"> </w:t>
      </w:r>
      <w:r w:rsidRPr="00BF1B00">
        <w:t>license</w:t>
      </w:r>
      <w:r>
        <w:t xml:space="preserve"> </w:t>
      </w:r>
      <w:r w:rsidRPr="00BF1B00">
        <w:t>or</w:t>
      </w:r>
      <w:r>
        <w:t xml:space="preserve"> </w:t>
      </w:r>
      <w:r w:rsidRPr="00BF1B00">
        <w:t>otherwise,</w:t>
      </w:r>
      <w:r>
        <w:t xml:space="preserve"> </w:t>
      </w:r>
      <w:r w:rsidRPr="00BF1B00">
        <w:t>the</w:t>
      </w:r>
      <w:r>
        <w:t xml:space="preserve"> </w:t>
      </w:r>
      <w:r w:rsidRPr="00BF1B00">
        <w:t>business</w:t>
      </w:r>
      <w:r>
        <w:t xml:space="preserve"> </w:t>
      </w:r>
      <w:r w:rsidRPr="00BF1B00">
        <w:t>activit</w:t>
      </w:r>
      <w:r>
        <w:t>ies that are the subject of this Agreement</w:t>
      </w:r>
      <w:r w:rsidRPr="00BF1B00">
        <w:t>,</w:t>
      </w:r>
      <w:r>
        <w:t xml:space="preserve"> </w:t>
      </w:r>
      <w:r w:rsidRPr="00BF1B00">
        <w:t>provided</w:t>
      </w:r>
      <w:r>
        <w:t xml:space="preserve"> </w:t>
      </w:r>
      <w:r w:rsidRPr="00BF1B00">
        <w:t>that</w:t>
      </w:r>
      <w:r>
        <w:t xml:space="preserve"> </w:t>
      </w:r>
      <w:r w:rsidRPr="00BF1B00">
        <w:t>such</w:t>
      </w:r>
      <w:r>
        <w:t xml:space="preserve"> </w:t>
      </w:r>
      <w:r w:rsidRPr="00BF1B00">
        <w:t>subsidiary</w:t>
      </w:r>
      <w:r>
        <w:t xml:space="preserve"> </w:t>
      </w:r>
      <w:r w:rsidRPr="00BF1B00">
        <w:t>or</w:t>
      </w:r>
      <w:r>
        <w:t xml:space="preserve"> </w:t>
      </w:r>
      <w:r w:rsidRPr="00BF1B00">
        <w:t>parent</w:t>
      </w:r>
      <w:r>
        <w:t xml:space="preserve"> </w:t>
      </w:r>
      <w:r w:rsidRPr="00BF1B00">
        <w:t>company</w:t>
      </w:r>
      <w:r>
        <w:t xml:space="preserve"> </w:t>
      </w:r>
      <w:r w:rsidRPr="00BF1B00">
        <w:t>or</w:t>
      </w:r>
      <w:r>
        <w:t xml:space="preserve"> </w:t>
      </w:r>
      <w:r w:rsidRPr="00BF1B00">
        <w:t>successor</w:t>
      </w:r>
      <w:r>
        <w:t xml:space="preserve"> </w:t>
      </w:r>
      <w:r w:rsidRPr="00BF1B00">
        <w:t>assumes</w:t>
      </w:r>
      <w:r>
        <w:t xml:space="preserve"> </w:t>
      </w:r>
      <w:r w:rsidRPr="00BF1B00">
        <w:t>or</w:t>
      </w:r>
      <w:r>
        <w:t xml:space="preserve"> </w:t>
      </w:r>
      <w:r w:rsidRPr="00BF1B00">
        <w:t>is</w:t>
      </w:r>
      <w:r>
        <w:t xml:space="preserve"> </w:t>
      </w:r>
      <w:r w:rsidRPr="00BF1B00">
        <w:t>otherwise</w:t>
      </w:r>
      <w:r>
        <w:t xml:space="preserve"> </w:t>
      </w:r>
      <w:r w:rsidRPr="00BF1B00">
        <w:t>fully</w:t>
      </w:r>
      <w:r>
        <w:t xml:space="preserve"> </w:t>
      </w:r>
      <w:r w:rsidRPr="00BF1B00">
        <w:t>bound</w:t>
      </w:r>
      <w:r>
        <w:t xml:space="preserve"> </w:t>
      </w:r>
      <w:r w:rsidRPr="00BF1B00">
        <w:t>by</w:t>
      </w:r>
      <w:r>
        <w:t xml:space="preserve"> </w:t>
      </w:r>
      <w:r w:rsidRPr="00BF1B00">
        <w:t>all</w:t>
      </w:r>
      <w:r>
        <w:t xml:space="preserve"> </w:t>
      </w:r>
      <w:r w:rsidRPr="00BF1B00">
        <w:t>of</w:t>
      </w:r>
      <w:r>
        <w:t xml:space="preserve"> </w:t>
      </w:r>
      <w:r w:rsidRPr="00BF1B00">
        <w:t>the</w:t>
      </w:r>
      <w:r>
        <w:t xml:space="preserve"> </w:t>
      </w:r>
      <w:r w:rsidRPr="00BF1B00">
        <w:t>obligations</w:t>
      </w:r>
      <w:r>
        <w:t xml:space="preserve"> </w:t>
      </w:r>
      <w:r w:rsidRPr="00BF1B00">
        <w:t>of</w:t>
      </w:r>
      <w:r>
        <w:t xml:space="preserve"> </w:t>
      </w:r>
      <w:r w:rsidRPr="00BF1B00">
        <w:t>the</w:t>
      </w:r>
      <w:r>
        <w:t xml:space="preserve"> </w:t>
      </w:r>
      <w:r w:rsidRPr="00BF1B00">
        <w:t>assigning</w:t>
      </w:r>
      <w:r>
        <w:t xml:space="preserve"> </w:t>
      </w:r>
      <w:r w:rsidRPr="00BF1B00">
        <w:t>Party</w:t>
      </w:r>
      <w:r>
        <w:t xml:space="preserve"> </w:t>
      </w:r>
      <w:r w:rsidRPr="00BF1B00">
        <w:t>under</w:t>
      </w:r>
      <w:r>
        <w:t xml:space="preserve"> this Agreement</w:t>
      </w:r>
      <w:r w:rsidRPr="00BF1B00">
        <w:t>.</w:t>
      </w:r>
    </w:p>
    <w:p w14:paraId="0B8EAB76" w14:textId="07B9A742" w:rsidR="003F37A2" w:rsidRDefault="003F37A2" w:rsidP="003F37A2">
      <w:pPr>
        <w:pStyle w:val="Heading2"/>
      </w:pPr>
      <w:r w:rsidRPr="00BF1B00">
        <w:rPr>
          <w:u w:val="single"/>
        </w:rPr>
        <w:t>Marketing</w:t>
      </w:r>
      <w:r>
        <w:rPr>
          <w:u w:val="single"/>
        </w:rPr>
        <w:t xml:space="preserve"> </w:t>
      </w:r>
      <w:r w:rsidRPr="00BF1B00">
        <w:rPr>
          <w:u w:val="single"/>
        </w:rPr>
        <w:t>Materials.</w:t>
      </w:r>
      <w:r>
        <w:t xml:space="preserve"> Customer </w:t>
      </w:r>
      <w:r w:rsidRPr="00BF1B00">
        <w:t>agrees</w:t>
      </w:r>
      <w:r>
        <w:t xml:space="preserve"> </w:t>
      </w:r>
      <w:r w:rsidRPr="00BF1B00">
        <w:t>that</w:t>
      </w:r>
      <w:r>
        <w:t xml:space="preserve"> ClearGov </w:t>
      </w:r>
      <w:r w:rsidRPr="00BF1B00">
        <w:t>may</w:t>
      </w:r>
      <w:r>
        <w:t xml:space="preserve"> utilize Customer’s name solely to </w:t>
      </w:r>
      <w:r w:rsidRPr="00BF1B00">
        <w:t>identify</w:t>
      </w:r>
      <w:r>
        <w:t xml:space="preserve"> </w:t>
      </w:r>
      <w:r w:rsidRPr="00BF1B00">
        <w:t>it</w:t>
      </w:r>
      <w:r>
        <w:t xml:space="preserve"> </w:t>
      </w:r>
      <w:r w:rsidRPr="00BF1B00">
        <w:t>as</w:t>
      </w:r>
      <w:r>
        <w:t xml:space="preserve"> </w:t>
      </w:r>
      <w:r w:rsidRPr="00BF1B00">
        <w:t>a</w:t>
      </w:r>
      <w:r>
        <w:t xml:space="preserve"> ClearGov Customer on the ClearGov Web site, </w:t>
      </w:r>
      <w:r w:rsidRPr="00BF1B00">
        <w:t>in</w:t>
      </w:r>
      <w:r>
        <w:t xml:space="preserve"> </w:t>
      </w:r>
      <w:r w:rsidRPr="00BF1B00">
        <w:t>client</w:t>
      </w:r>
      <w:r>
        <w:t xml:space="preserve"> </w:t>
      </w:r>
      <w:r w:rsidRPr="00BF1B00">
        <w:t>lists</w:t>
      </w:r>
      <w:r>
        <w:t xml:space="preserve"> </w:t>
      </w:r>
      <w:r w:rsidRPr="00BF1B00">
        <w:t>and</w:t>
      </w:r>
      <w:r>
        <w:t xml:space="preserve"> </w:t>
      </w:r>
      <w:r w:rsidRPr="00BF1B00">
        <w:t>other</w:t>
      </w:r>
      <w:r>
        <w:t xml:space="preserve"> </w:t>
      </w:r>
      <w:r w:rsidRPr="00BF1B00">
        <w:t>marketing</w:t>
      </w:r>
      <w:r>
        <w:t xml:space="preserve"> </w:t>
      </w:r>
      <w:r w:rsidRPr="00BF1B00">
        <w:t>materials.</w:t>
      </w:r>
      <w:r>
        <w:t xml:space="preserve"> </w:t>
      </w:r>
      <w:r w:rsidRPr="00BF1B00">
        <w:t>Any</w:t>
      </w:r>
      <w:r>
        <w:t xml:space="preserve"> </w:t>
      </w:r>
      <w:r w:rsidRPr="00BF1B00">
        <w:t>other</w:t>
      </w:r>
      <w:r>
        <w:t xml:space="preserve"> </w:t>
      </w:r>
      <w:r w:rsidRPr="00BF1B00">
        <w:t>uses</w:t>
      </w:r>
      <w:r>
        <w:t xml:space="preserve"> </w:t>
      </w:r>
      <w:r w:rsidRPr="00BF1B00">
        <w:t>of</w:t>
      </w:r>
      <w:r>
        <w:t xml:space="preserve"> Customer</w:t>
      </w:r>
      <w:r w:rsidRPr="00BF1B00">
        <w:t>’s</w:t>
      </w:r>
      <w:r>
        <w:t xml:space="preserve"> </w:t>
      </w:r>
      <w:r w:rsidRPr="00BF1B00">
        <w:t>name</w:t>
      </w:r>
      <w:r>
        <w:t xml:space="preserve"> </w:t>
      </w:r>
      <w:r w:rsidRPr="00BF1B00">
        <w:t>and/or</w:t>
      </w:r>
      <w:r>
        <w:t xml:space="preserve"> </w:t>
      </w:r>
      <w:r w:rsidRPr="00BF1B00">
        <w:t>logo</w:t>
      </w:r>
      <w:r>
        <w:t xml:space="preserve"> </w:t>
      </w:r>
      <w:r w:rsidRPr="00BF1B00">
        <w:t>(other</w:t>
      </w:r>
      <w:r>
        <w:t xml:space="preserve"> </w:t>
      </w:r>
      <w:r w:rsidRPr="00BF1B00">
        <w:t>than</w:t>
      </w:r>
      <w:r>
        <w:t xml:space="preserve"> </w:t>
      </w:r>
      <w:r w:rsidRPr="00BF1B00">
        <w:t>as</w:t>
      </w:r>
      <w:r>
        <w:t xml:space="preserve"> </w:t>
      </w:r>
      <w:r w:rsidRPr="00BF1B00">
        <w:t>included</w:t>
      </w:r>
      <w:r>
        <w:t xml:space="preserve"> </w:t>
      </w:r>
      <w:r w:rsidRPr="00BF1B00">
        <w:t>in</w:t>
      </w:r>
      <w:r>
        <w:t xml:space="preserve"> </w:t>
      </w:r>
      <w:r w:rsidRPr="00BF1B00">
        <w:t>the</w:t>
      </w:r>
      <w:r>
        <w:t xml:space="preserve"> </w:t>
      </w:r>
      <w:r w:rsidR="00EB65C9">
        <w:t>conten</w:t>
      </w:r>
      <w:r w:rsidR="00864A48">
        <w:t>t</w:t>
      </w:r>
      <w:r>
        <w:t xml:space="preserve"> </w:t>
      </w:r>
      <w:r w:rsidRPr="00BF1B00">
        <w:t>and/or</w:t>
      </w:r>
      <w:r>
        <w:t xml:space="preserve"> </w:t>
      </w:r>
      <w:r w:rsidRPr="00BF1B00">
        <w:t>other</w:t>
      </w:r>
      <w:r>
        <w:t xml:space="preserve"> </w:t>
      </w:r>
      <w:r w:rsidRPr="00BF1B00">
        <w:t>items</w:t>
      </w:r>
      <w:r>
        <w:t xml:space="preserve"> </w:t>
      </w:r>
      <w:r w:rsidRPr="00BF1B00">
        <w:t>furnished</w:t>
      </w:r>
      <w:r>
        <w:t xml:space="preserve"> </w:t>
      </w:r>
      <w:r w:rsidRPr="00BF1B00">
        <w:t>to</w:t>
      </w:r>
      <w:r>
        <w:t xml:space="preserve"> ClearGov </w:t>
      </w:r>
      <w:r w:rsidRPr="00BF1B00">
        <w:t>by</w:t>
      </w:r>
      <w:r>
        <w:t xml:space="preserve"> Customer</w:t>
      </w:r>
      <w:r w:rsidRPr="00BF1B00">
        <w:t>)</w:t>
      </w:r>
      <w:r>
        <w:t xml:space="preserve"> </w:t>
      </w:r>
      <w:r w:rsidRPr="00BF1B00">
        <w:t>shall</w:t>
      </w:r>
      <w:r>
        <w:t xml:space="preserve"> </w:t>
      </w:r>
      <w:r w:rsidRPr="00BF1B00">
        <w:t>require</w:t>
      </w:r>
      <w:r>
        <w:t xml:space="preserve"> Customer</w:t>
      </w:r>
      <w:r w:rsidRPr="00BF1B00">
        <w:t>’s</w:t>
      </w:r>
      <w:r>
        <w:t xml:space="preserve"> </w:t>
      </w:r>
      <w:r w:rsidRPr="00BF1B00">
        <w:t>prior</w:t>
      </w:r>
      <w:r>
        <w:t xml:space="preserve"> </w:t>
      </w:r>
      <w:r w:rsidRPr="00BF1B00">
        <w:t>written</w:t>
      </w:r>
      <w:r>
        <w:t xml:space="preserve"> </w:t>
      </w:r>
      <w:r w:rsidRPr="00BF1B00">
        <w:t>consent.</w:t>
      </w:r>
    </w:p>
    <w:p w14:paraId="7B5491C0" w14:textId="05B6BEC4" w:rsidR="003F37A2" w:rsidRDefault="003F37A2" w:rsidP="003F37A2">
      <w:pPr>
        <w:pStyle w:val="Heading2"/>
      </w:pPr>
      <w:r>
        <w:rPr>
          <w:u w:val="single"/>
        </w:rPr>
        <w:t>Insurance.</w:t>
      </w:r>
      <w:r>
        <w:t xml:space="preserve"> ClearGov shall maintain commercial general liability insurance</w:t>
      </w:r>
      <w:r w:rsidR="009D052A">
        <w:t xml:space="preserve">, cybersecurity insurance, </w:t>
      </w:r>
      <w:r w:rsidR="00A97FAC">
        <w:t>product</w:t>
      </w:r>
      <w:r w:rsidR="00405E73">
        <w:t xml:space="preserve"> liability insurance and </w:t>
      </w:r>
      <w:r>
        <w:t>auto liability insurance in amounts that are consistent with industry standards. ClearGov shall maintain Worker’s Compensation insurance as required by law.</w:t>
      </w:r>
    </w:p>
    <w:p w14:paraId="1510BAE3" w14:textId="0C23466B" w:rsidR="005B2135" w:rsidRPr="005B2135" w:rsidRDefault="005B2135" w:rsidP="005B2135">
      <w:pPr>
        <w:pStyle w:val="Heading2"/>
      </w:pPr>
      <w:r>
        <w:rPr>
          <w:u w:val="single"/>
        </w:rPr>
        <w:t>No Boycott of Israel.</w:t>
      </w:r>
      <w:r>
        <w:t xml:space="preserve"> </w:t>
      </w:r>
      <w:r w:rsidRPr="005B2135">
        <w:t xml:space="preserve">ClearGov hereby certifies that ClearGov is not currently engaged in and shall not, for the duration of </w:t>
      </w:r>
      <w:r w:rsidR="00EB65C9">
        <w:t xml:space="preserve">the </w:t>
      </w:r>
      <w:r>
        <w:t xml:space="preserve">Term of </w:t>
      </w:r>
      <w:r w:rsidRPr="005B2135">
        <w:t xml:space="preserve">this </w:t>
      </w:r>
      <w:r>
        <w:t>A</w:t>
      </w:r>
      <w:r w:rsidRPr="005B2135">
        <w:t xml:space="preserve">greement, engage in a boycott of goods or services from the State of Israel; companies doing business in or with </w:t>
      </w:r>
      <w:r>
        <w:t xml:space="preserve">the State of </w:t>
      </w:r>
      <w:r w:rsidRPr="005B2135">
        <w:t>Israel or authorized by, licensed by or organized under the laws of the State of Israel; or persons or entities doing business in the State of Israel</w:t>
      </w:r>
      <w:r>
        <w:t>.</w:t>
      </w:r>
    </w:p>
    <w:p w14:paraId="76686251" w14:textId="2BE366C1" w:rsidR="003F37A2" w:rsidRPr="00070DAE" w:rsidRDefault="003F37A2" w:rsidP="003F37A2">
      <w:pPr>
        <w:pStyle w:val="Heading2"/>
      </w:pPr>
      <w:r w:rsidRPr="00070DAE">
        <w:rPr>
          <w:u w:val="single"/>
        </w:rPr>
        <w:t>Jurisdiction.</w:t>
      </w:r>
      <w:r>
        <w:t xml:space="preserve"> </w:t>
      </w:r>
      <w:r w:rsidRPr="00070DAE">
        <w:t>This</w:t>
      </w:r>
      <w:r>
        <w:t xml:space="preserve"> </w:t>
      </w:r>
      <w:r w:rsidRPr="00070DAE">
        <w:t>Agreement</w:t>
      </w:r>
      <w:r>
        <w:t xml:space="preserve"> </w:t>
      </w:r>
      <w:r w:rsidRPr="00070DAE">
        <w:t>shall</w:t>
      </w:r>
      <w:r>
        <w:t xml:space="preserve"> </w:t>
      </w:r>
      <w:r w:rsidRPr="00070DAE">
        <w:t>be</w:t>
      </w:r>
      <w:r>
        <w:t xml:space="preserve"> </w:t>
      </w:r>
      <w:r w:rsidRPr="00070DAE">
        <w:t>governed</w:t>
      </w:r>
      <w:r>
        <w:t xml:space="preserve"> </w:t>
      </w:r>
      <w:r w:rsidRPr="00070DAE">
        <w:t>by</w:t>
      </w:r>
      <w:r>
        <w:t xml:space="preserve"> </w:t>
      </w:r>
      <w:r w:rsidRPr="00070DAE">
        <w:t>the</w:t>
      </w:r>
      <w:r>
        <w:t xml:space="preserve"> </w:t>
      </w:r>
      <w:r w:rsidRPr="00070DAE">
        <w:t>applicable</w:t>
      </w:r>
      <w:r>
        <w:t xml:space="preserve"> </w:t>
      </w:r>
      <w:r w:rsidRPr="00070DAE">
        <w:t>laws</w:t>
      </w:r>
      <w:r w:rsidR="00F6203B">
        <w:t xml:space="preserve"> in the Customer State</w:t>
      </w:r>
      <w:r w:rsidRPr="00070DAE">
        <w:t>,</w:t>
      </w:r>
      <w:r>
        <w:t xml:space="preserve"> </w:t>
      </w:r>
      <w:r w:rsidRPr="00070DAE">
        <w:t>without</w:t>
      </w:r>
      <w:r>
        <w:t xml:space="preserve"> </w:t>
      </w:r>
      <w:r w:rsidRPr="00070DAE">
        <w:t>regard</w:t>
      </w:r>
      <w:r>
        <w:t xml:space="preserve"> </w:t>
      </w:r>
      <w:r w:rsidRPr="00070DAE">
        <w:t>to</w:t>
      </w:r>
      <w:r>
        <w:t xml:space="preserve"> </w:t>
      </w:r>
      <w:r w:rsidRPr="00070DAE">
        <w:t>conflict</w:t>
      </w:r>
      <w:r>
        <w:t xml:space="preserve"> </w:t>
      </w:r>
      <w:r w:rsidRPr="00070DAE">
        <w:t>of</w:t>
      </w:r>
      <w:r>
        <w:t xml:space="preserve"> </w:t>
      </w:r>
      <w:r w:rsidRPr="00070DAE">
        <w:t>laws</w:t>
      </w:r>
      <w:r>
        <w:t xml:space="preserve"> </w:t>
      </w:r>
      <w:r w:rsidRPr="00070DAE">
        <w:t>rules.</w:t>
      </w:r>
      <w:r>
        <w:t xml:space="preserve"> </w:t>
      </w:r>
      <w:r w:rsidRPr="00070DAE">
        <w:t>Any</w:t>
      </w:r>
      <w:r>
        <w:t xml:space="preserve"> </w:t>
      </w:r>
      <w:r w:rsidRPr="00070DAE">
        <w:t>dispute,</w:t>
      </w:r>
      <w:r>
        <w:t xml:space="preserve"> </w:t>
      </w:r>
      <w:r w:rsidRPr="00070DAE">
        <w:t>claim</w:t>
      </w:r>
      <w:r>
        <w:t xml:space="preserve"> </w:t>
      </w:r>
      <w:r w:rsidRPr="00070DAE">
        <w:t>or</w:t>
      </w:r>
      <w:r>
        <w:t xml:space="preserve"> </w:t>
      </w:r>
      <w:r w:rsidRPr="00070DAE">
        <w:t>controversy</w:t>
      </w:r>
      <w:r>
        <w:t xml:space="preserve"> </w:t>
      </w:r>
      <w:r w:rsidRPr="00070DAE">
        <w:t>arising</w:t>
      </w:r>
      <w:r>
        <w:t xml:space="preserve"> </w:t>
      </w:r>
      <w:r w:rsidRPr="00070DAE">
        <w:t>out</w:t>
      </w:r>
      <w:r>
        <w:t xml:space="preserve"> </w:t>
      </w:r>
      <w:r w:rsidRPr="00070DAE">
        <w:t>of</w:t>
      </w:r>
      <w:r>
        <w:t xml:space="preserve"> </w:t>
      </w:r>
      <w:r w:rsidRPr="00070DAE">
        <w:t>or</w:t>
      </w:r>
      <w:r>
        <w:t xml:space="preserve"> </w:t>
      </w:r>
      <w:r w:rsidRPr="00070DAE">
        <w:t>relating</w:t>
      </w:r>
      <w:r>
        <w:t xml:space="preserve"> </w:t>
      </w:r>
      <w:r w:rsidRPr="00070DAE">
        <w:t>to</w:t>
      </w:r>
      <w:r>
        <w:t xml:space="preserve"> </w:t>
      </w:r>
      <w:r w:rsidRPr="00070DAE">
        <w:t>this</w:t>
      </w:r>
      <w:r>
        <w:t xml:space="preserve"> </w:t>
      </w:r>
      <w:r w:rsidRPr="00070DAE">
        <w:t>Agreement</w:t>
      </w:r>
      <w:r>
        <w:t xml:space="preserve"> </w:t>
      </w:r>
      <w:r w:rsidRPr="00070DAE">
        <w:t>or</w:t>
      </w:r>
      <w:r>
        <w:t xml:space="preserve"> </w:t>
      </w:r>
      <w:r w:rsidRPr="00070DAE">
        <w:t>the</w:t>
      </w:r>
      <w:r>
        <w:t xml:space="preserve"> </w:t>
      </w:r>
      <w:r w:rsidRPr="00070DAE">
        <w:t>breach,</w:t>
      </w:r>
      <w:r>
        <w:t xml:space="preserve"> </w:t>
      </w:r>
      <w:r w:rsidRPr="00070DAE">
        <w:t>termination,</w:t>
      </w:r>
      <w:r>
        <w:t xml:space="preserve"> </w:t>
      </w:r>
      <w:r w:rsidRPr="00070DAE">
        <w:t>enforcement,</w:t>
      </w:r>
      <w:r>
        <w:t xml:space="preserve"> </w:t>
      </w:r>
      <w:r w:rsidRPr="00070DAE">
        <w:t>interpretation</w:t>
      </w:r>
      <w:r>
        <w:t xml:space="preserve"> </w:t>
      </w:r>
      <w:r w:rsidRPr="00070DAE">
        <w:t>or</w:t>
      </w:r>
      <w:r>
        <w:t xml:space="preserve"> </w:t>
      </w:r>
      <w:r w:rsidRPr="00070DAE">
        <w:t>validity</w:t>
      </w:r>
      <w:r>
        <w:t xml:space="preserve"> </w:t>
      </w:r>
      <w:r w:rsidRPr="00070DAE">
        <w:t>thereof,</w:t>
      </w:r>
      <w:r>
        <w:t xml:space="preserve"> </w:t>
      </w:r>
      <w:r w:rsidRPr="00070DAE">
        <w:t>including</w:t>
      </w:r>
      <w:r>
        <w:t xml:space="preserve"> </w:t>
      </w:r>
      <w:r w:rsidRPr="00070DAE">
        <w:t>the</w:t>
      </w:r>
      <w:r>
        <w:t xml:space="preserve"> </w:t>
      </w:r>
      <w:r w:rsidRPr="00070DAE">
        <w:t>determination</w:t>
      </w:r>
      <w:r>
        <w:t xml:space="preserve"> </w:t>
      </w:r>
      <w:r w:rsidRPr="00070DAE">
        <w:t>of</w:t>
      </w:r>
      <w:r>
        <w:t xml:space="preserve"> </w:t>
      </w:r>
      <w:r w:rsidRPr="00070DAE">
        <w:t>the</w:t>
      </w:r>
      <w:r>
        <w:t xml:space="preserve"> </w:t>
      </w:r>
      <w:r w:rsidRPr="00070DAE">
        <w:t>scope</w:t>
      </w:r>
      <w:r>
        <w:t xml:space="preserve"> </w:t>
      </w:r>
      <w:r w:rsidRPr="00070DAE">
        <w:t>or</w:t>
      </w:r>
      <w:r>
        <w:t xml:space="preserve"> </w:t>
      </w:r>
      <w:r w:rsidRPr="00070DAE">
        <w:t>applicability</w:t>
      </w:r>
      <w:r>
        <w:t xml:space="preserve"> </w:t>
      </w:r>
      <w:r w:rsidRPr="00070DAE">
        <w:t>of</w:t>
      </w:r>
      <w:r>
        <w:t xml:space="preserve"> </w:t>
      </w:r>
      <w:r w:rsidRPr="00070DAE">
        <w:t>this</w:t>
      </w:r>
      <w:r>
        <w:t xml:space="preserve"> </w:t>
      </w:r>
      <w:r w:rsidRPr="00070DAE">
        <w:t>agreement</w:t>
      </w:r>
      <w:r>
        <w:t xml:space="preserve"> </w:t>
      </w:r>
      <w:r w:rsidRPr="00070DAE">
        <w:t>to</w:t>
      </w:r>
      <w:r>
        <w:t xml:space="preserve"> </w:t>
      </w:r>
      <w:r w:rsidRPr="00070DAE">
        <w:t>arbitrate,</w:t>
      </w:r>
      <w:r>
        <w:t xml:space="preserve"> </w:t>
      </w:r>
      <w:r w:rsidRPr="00070DAE">
        <w:t>shall</w:t>
      </w:r>
      <w:r>
        <w:t xml:space="preserve"> </w:t>
      </w:r>
      <w:r w:rsidRPr="00070DAE">
        <w:t>be</w:t>
      </w:r>
      <w:r>
        <w:t xml:space="preserve"> </w:t>
      </w:r>
      <w:r w:rsidRPr="00070DAE">
        <w:t>determined</w:t>
      </w:r>
      <w:r>
        <w:t xml:space="preserve"> </w:t>
      </w:r>
      <w:r w:rsidRPr="00070DAE">
        <w:t>by</w:t>
      </w:r>
      <w:r>
        <w:t xml:space="preserve"> </w:t>
      </w:r>
      <w:r w:rsidRPr="00070DAE">
        <w:t>arbitration</w:t>
      </w:r>
      <w:r>
        <w:t xml:space="preserve"> </w:t>
      </w:r>
      <w:r w:rsidRPr="00070DAE">
        <w:t>in</w:t>
      </w:r>
      <w:r>
        <w:t xml:space="preserve"> </w:t>
      </w:r>
      <w:r w:rsidRPr="00070DAE">
        <w:t>the</w:t>
      </w:r>
      <w:r>
        <w:t xml:space="preserve"> </w:t>
      </w:r>
      <w:r w:rsidR="00F6203B">
        <w:t>Customer State</w:t>
      </w:r>
      <w:r>
        <w:t xml:space="preserve"> </w:t>
      </w:r>
      <w:r w:rsidRPr="00070DAE">
        <w:t>before</w:t>
      </w:r>
      <w:r>
        <w:t xml:space="preserve"> </w:t>
      </w:r>
      <w:r w:rsidRPr="00070DAE">
        <w:t>a</w:t>
      </w:r>
      <w:r>
        <w:t xml:space="preserve"> </w:t>
      </w:r>
      <w:r w:rsidRPr="00070DAE">
        <w:t>panel</w:t>
      </w:r>
      <w:r>
        <w:t xml:space="preserve"> </w:t>
      </w:r>
      <w:r w:rsidRPr="00070DAE">
        <w:t>of</w:t>
      </w:r>
      <w:r>
        <w:t xml:space="preserve"> </w:t>
      </w:r>
      <w:r w:rsidRPr="00070DAE">
        <w:t>three</w:t>
      </w:r>
      <w:r>
        <w:t xml:space="preserve"> </w:t>
      </w:r>
      <w:r w:rsidRPr="00070DAE">
        <w:t>arbitrators.</w:t>
      </w:r>
      <w:r>
        <w:t xml:space="preserve"> </w:t>
      </w:r>
      <w:r w:rsidRPr="00070DAE">
        <w:t>Such</w:t>
      </w:r>
      <w:r>
        <w:t xml:space="preserve"> </w:t>
      </w:r>
      <w:r w:rsidRPr="00070DAE">
        <w:t>arbitration</w:t>
      </w:r>
      <w:r>
        <w:t xml:space="preserve"> </w:t>
      </w:r>
      <w:r w:rsidRPr="00070DAE">
        <w:t>shall</w:t>
      </w:r>
      <w:r>
        <w:t xml:space="preserve"> </w:t>
      </w:r>
      <w:r w:rsidRPr="00070DAE">
        <w:t>be</w:t>
      </w:r>
      <w:r>
        <w:t xml:space="preserve"> </w:t>
      </w:r>
      <w:r w:rsidRPr="00070DAE">
        <w:t>administered</w:t>
      </w:r>
      <w:r>
        <w:t xml:space="preserve"> </w:t>
      </w:r>
      <w:r w:rsidRPr="00070DAE">
        <w:t>by</w:t>
      </w:r>
      <w:r>
        <w:t xml:space="preserve"> </w:t>
      </w:r>
      <w:r w:rsidRPr="00070DAE">
        <w:t>JAMS</w:t>
      </w:r>
      <w:r>
        <w:t xml:space="preserve"> </w:t>
      </w:r>
      <w:r w:rsidRPr="00070DAE">
        <w:t>pursuant</w:t>
      </w:r>
      <w:r>
        <w:t xml:space="preserve"> </w:t>
      </w:r>
      <w:r w:rsidRPr="00070DAE">
        <w:t>to</w:t>
      </w:r>
      <w:r>
        <w:t xml:space="preserve"> </w:t>
      </w:r>
      <w:r w:rsidRPr="00070DAE">
        <w:t>JAMS’</w:t>
      </w:r>
      <w:r>
        <w:t xml:space="preserve"> </w:t>
      </w:r>
      <w:r w:rsidRPr="00070DAE">
        <w:t>Streamlined</w:t>
      </w:r>
      <w:r>
        <w:t xml:space="preserve"> </w:t>
      </w:r>
      <w:r w:rsidRPr="00070DAE">
        <w:t>Arbitration</w:t>
      </w:r>
      <w:r>
        <w:t xml:space="preserve"> </w:t>
      </w:r>
      <w:r w:rsidRPr="00070DAE">
        <w:t>Rules</w:t>
      </w:r>
      <w:r>
        <w:t xml:space="preserve"> </w:t>
      </w:r>
      <w:r w:rsidRPr="00070DAE">
        <w:t>and</w:t>
      </w:r>
      <w:r>
        <w:t xml:space="preserve"> </w:t>
      </w:r>
      <w:r w:rsidRPr="00070DAE">
        <w:t>Procedures.</w:t>
      </w:r>
      <w:r>
        <w:t xml:space="preserve"> </w:t>
      </w:r>
      <w:r w:rsidRPr="00070DAE">
        <w:t>Judgment</w:t>
      </w:r>
      <w:r>
        <w:t xml:space="preserve"> </w:t>
      </w:r>
      <w:r w:rsidRPr="00070DAE">
        <w:t>on</w:t>
      </w:r>
      <w:r>
        <w:t xml:space="preserve"> </w:t>
      </w:r>
      <w:r w:rsidRPr="00070DAE">
        <w:t>an</w:t>
      </w:r>
      <w:r>
        <w:t xml:space="preserve"> </w:t>
      </w:r>
      <w:r w:rsidRPr="00070DAE">
        <w:t>award,</w:t>
      </w:r>
      <w:r>
        <w:t xml:space="preserve"> </w:t>
      </w:r>
      <w:r w:rsidRPr="00070DAE">
        <w:t>if</w:t>
      </w:r>
      <w:r>
        <w:t xml:space="preserve"> </w:t>
      </w:r>
      <w:r w:rsidRPr="00070DAE">
        <w:t>any,</w:t>
      </w:r>
      <w:r>
        <w:t xml:space="preserve"> </w:t>
      </w:r>
      <w:r w:rsidRPr="00070DAE">
        <w:t>may</w:t>
      </w:r>
      <w:r>
        <w:t xml:space="preserve"> </w:t>
      </w:r>
      <w:r w:rsidRPr="00070DAE">
        <w:t>be</w:t>
      </w:r>
      <w:r>
        <w:t xml:space="preserve"> </w:t>
      </w:r>
      <w:r w:rsidRPr="00070DAE">
        <w:t>entered</w:t>
      </w:r>
      <w:r>
        <w:t xml:space="preserve"> </w:t>
      </w:r>
      <w:r w:rsidRPr="00070DAE">
        <w:t>in</w:t>
      </w:r>
      <w:r>
        <w:t xml:space="preserve"> </w:t>
      </w:r>
      <w:r w:rsidRPr="00070DAE">
        <w:t>any</w:t>
      </w:r>
      <w:r>
        <w:t xml:space="preserve"> </w:t>
      </w:r>
      <w:r w:rsidRPr="00070DAE">
        <w:t>court</w:t>
      </w:r>
      <w:r>
        <w:t xml:space="preserve"> </w:t>
      </w:r>
      <w:r w:rsidRPr="00070DAE">
        <w:t>having</w:t>
      </w:r>
      <w:r>
        <w:t xml:space="preserve"> </w:t>
      </w:r>
      <w:r w:rsidRPr="00070DAE">
        <w:t>jurisdiction.</w:t>
      </w:r>
      <w:r>
        <w:t xml:space="preserve"> </w:t>
      </w:r>
      <w:r w:rsidRPr="00070DAE">
        <w:t>This</w:t>
      </w:r>
      <w:r>
        <w:t xml:space="preserve"> </w:t>
      </w:r>
      <w:r w:rsidRPr="00070DAE">
        <w:t>clause</w:t>
      </w:r>
      <w:r>
        <w:t xml:space="preserve"> </w:t>
      </w:r>
      <w:r w:rsidRPr="00070DAE">
        <w:t>shall</w:t>
      </w:r>
      <w:r>
        <w:t xml:space="preserve"> </w:t>
      </w:r>
      <w:r w:rsidRPr="00070DAE">
        <w:t>not</w:t>
      </w:r>
      <w:r>
        <w:t xml:space="preserve"> </w:t>
      </w:r>
      <w:r w:rsidRPr="00070DAE">
        <w:t>preclude</w:t>
      </w:r>
      <w:r>
        <w:t xml:space="preserve"> </w:t>
      </w:r>
      <w:r w:rsidRPr="00070DAE">
        <w:t>parties</w:t>
      </w:r>
      <w:r>
        <w:t xml:space="preserve"> </w:t>
      </w:r>
      <w:r w:rsidRPr="00070DAE">
        <w:t>from</w:t>
      </w:r>
      <w:r>
        <w:t xml:space="preserve"> </w:t>
      </w:r>
      <w:r w:rsidRPr="00070DAE">
        <w:t>seeking</w:t>
      </w:r>
      <w:r>
        <w:t xml:space="preserve"> </w:t>
      </w:r>
      <w:r w:rsidRPr="00070DAE">
        <w:t>provisional</w:t>
      </w:r>
      <w:r>
        <w:t xml:space="preserve"> </w:t>
      </w:r>
      <w:r w:rsidRPr="00070DAE">
        <w:t>remedies</w:t>
      </w:r>
      <w:r>
        <w:t xml:space="preserve"> </w:t>
      </w:r>
      <w:r w:rsidRPr="00070DAE">
        <w:t>in</w:t>
      </w:r>
      <w:r>
        <w:t xml:space="preserve"> </w:t>
      </w:r>
      <w:r w:rsidRPr="00070DAE">
        <w:t>aid</w:t>
      </w:r>
      <w:r>
        <w:t xml:space="preserve"> </w:t>
      </w:r>
      <w:r w:rsidRPr="00070DAE">
        <w:t>of</w:t>
      </w:r>
      <w:r>
        <w:t xml:space="preserve"> </w:t>
      </w:r>
      <w:r w:rsidRPr="00070DAE">
        <w:t>arbitration</w:t>
      </w:r>
      <w:r>
        <w:t xml:space="preserve"> </w:t>
      </w:r>
      <w:r w:rsidRPr="00070DAE">
        <w:t>from</w:t>
      </w:r>
      <w:r>
        <w:t xml:space="preserve"> </w:t>
      </w:r>
      <w:r w:rsidRPr="00070DAE">
        <w:t>a</w:t>
      </w:r>
      <w:r>
        <w:t xml:space="preserve"> </w:t>
      </w:r>
      <w:r w:rsidRPr="00070DAE">
        <w:t>court</w:t>
      </w:r>
      <w:r>
        <w:t xml:space="preserve"> </w:t>
      </w:r>
      <w:r w:rsidRPr="00070DAE">
        <w:t>of</w:t>
      </w:r>
      <w:r>
        <w:t xml:space="preserve"> </w:t>
      </w:r>
      <w:r w:rsidRPr="00070DAE">
        <w:t>appropriate</w:t>
      </w:r>
      <w:r>
        <w:t xml:space="preserve"> </w:t>
      </w:r>
      <w:r w:rsidRPr="00070DAE">
        <w:t>jurisdiction.</w:t>
      </w:r>
      <w:r>
        <w:t xml:space="preserve"> </w:t>
      </w:r>
      <w:r w:rsidRPr="00070DAE">
        <w:t>The</w:t>
      </w:r>
      <w:r>
        <w:t xml:space="preserve"> </w:t>
      </w:r>
      <w:r w:rsidRPr="00070DAE">
        <w:t>Parties</w:t>
      </w:r>
      <w:r>
        <w:t xml:space="preserve"> </w:t>
      </w:r>
      <w:r w:rsidRPr="00070DAE">
        <w:t>acknowledge</w:t>
      </w:r>
      <w:r>
        <w:t xml:space="preserve"> </w:t>
      </w:r>
      <w:r w:rsidRPr="00070DAE">
        <w:t>that</w:t>
      </w:r>
      <w:r>
        <w:t xml:space="preserve"> </w:t>
      </w:r>
      <w:r w:rsidRPr="00070DAE">
        <w:t>this</w:t>
      </w:r>
      <w:r>
        <w:t xml:space="preserve"> </w:t>
      </w:r>
      <w:r w:rsidRPr="00070DAE">
        <w:t>Agreement</w:t>
      </w:r>
      <w:r>
        <w:t xml:space="preserve"> </w:t>
      </w:r>
      <w:r w:rsidRPr="00070DAE">
        <w:t>evidences</w:t>
      </w:r>
      <w:r>
        <w:t xml:space="preserve"> </w:t>
      </w:r>
      <w:r w:rsidRPr="00070DAE">
        <w:t>a</w:t>
      </w:r>
      <w:r>
        <w:t xml:space="preserve"> </w:t>
      </w:r>
      <w:r w:rsidRPr="00070DAE">
        <w:t>transaction</w:t>
      </w:r>
      <w:r>
        <w:t xml:space="preserve"> </w:t>
      </w:r>
      <w:r w:rsidRPr="00070DAE">
        <w:t>involving</w:t>
      </w:r>
      <w:r>
        <w:t xml:space="preserve"> </w:t>
      </w:r>
      <w:r w:rsidRPr="00070DAE">
        <w:t>interstate</w:t>
      </w:r>
      <w:r>
        <w:t xml:space="preserve"> </w:t>
      </w:r>
      <w:r w:rsidRPr="00070DAE">
        <w:t>commerce.</w:t>
      </w:r>
      <w:r>
        <w:t xml:space="preserve"> </w:t>
      </w:r>
      <w:r w:rsidRPr="00070DAE">
        <w:t>Notwithstanding</w:t>
      </w:r>
      <w:r>
        <w:t xml:space="preserve"> </w:t>
      </w:r>
      <w:r w:rsidRPr="00070DAE">
        <w:t>the</w:t>
      </w:r>
      <w:r>
        <w:t xml:space="preserve"> </w:t>
      </w:r>
      <w:r w:rsidRPr="00070DAE">
        <w:t>provision</w:t>
      </w:r>
      <w:r>
        <w:t xml:space="preserve"> </w:t>
      </w:r>
      <w:r w:rsidRPr="00070DAE">
        <w:t>with</w:t>
      </w:r>
      <w:r>
        <w:t xml:space="preserve"> </w:t>
      </w:r>
      <w:r w:rsidRPr="00070DAE">
        <w:t>respect</w:t>
      </w:r>
      <w:r>
        <w:t xml:space="preserve"> </w:t>
      </w:r>
      <w:r w:rsidRPr="00070DAE">
        <w:t>to</w:t>
      </w:r>
      <w:r>
        <w:t xml:space="preserve"> </w:t>
      </w:r>
      <w:r w:rsidRPr="00070DAE">
        <w:t>applicable</w:t>
      </w:r>
      <w:r>
        <w:t xml:space="preserve"> </w:t>
      </w:r>
      <w:r w:rsidRPr="00070DAE">
        <w:t>substantive</w:t>
      </w:r>
      <w:r>
        <w:t xml:space="preserve"> </w:t>
      </w:r>
      <w:r w:rsidRPr="00070DAE">
        <w:t>law,</w:t>
      </w:r>
      <w:r>
        <w:t xml:space="preserve"> </w:t>
      </w:r>
      <w:r w:rsidRPr="00070DAE">
        <w:t>any</w:t>
      </w:r>
      <w:r>
        <w:t xml:space="preserve"> </w:t>
      </w:r>
      <w:r w:rsidRPr="00070DAE">
        <w:t>arbitration</w:t>
      </w:r>
      <w:r>
        <w:t xml:space="preserve"> </w:t>
      </w:r>
      <w:r w:rsidRPr="00070DAE">
        <w:t>conducted</w:t>
      </w:r>
      <w:r>
        <w:t xml:space="preserve"> </w:t>
      </w:r>
      <w:r w:rsidRPr="00070DAE">
        <w:t>pursuant</w:t>
      </w:r>
      <w:r>
        <w:t xml:space="preserve"> </w:t>
      </w:r>
      <w:r w:rsidRPr="00070DAE">
        <w:t>to</w:t>
      </w:r>
      <w:r>
        <w:t xml:space="preserve"> </w:t>
      </w:r>
      <w:r w:rsidRPr="00070DAE">
        <w:t>the</w:t>
      </w:r>
      <w:r>
        <w:t xml:space="preserve"> </w:t>
      </w:r>
      <w:r w:rsidRPr="00070DAE">
        <w:t>terms</w:t>
      </w:r>
      <w:r>
        <w:t xml:space="preserve"> </w:t>
      </w:r>
      <w:r w:rsidRPr="00070DAE">
        <w:t>of</w:t>
      </w:r>
      <w:r>
        <w:t xml:space="preserve"> </w:t>
      </w:r>
      <w:r w:rsidRPr="00070DAE">
        <w:t>this</w:t>
      </w:r>
      <w:r>
        <w:t xml:space="preserve"> </w:t>
      </w:r>
      <w:r w:rsidRPr="00070DAE">
        <w:t>Agreement</w:t>
      </w:r>
      <w:r>
        <w:t xml:space="preserve"> </w:t>
      </w:r>
      <w:r w:rsidRPr="00070DAE">
        <w:t>shall</w:t>
      </w:r>
      <w:r>
        <w:t xml:space="preserve"> </w:t>
      </w:r>
      <w:r w:rsidRPr="00070DAE">
        <w:t>be</w:t>
      </w:r>
      <w:r>
        <w:t xml:space="preserve"> </w:t>
      </w:r>
      <w:r w:rsidRPr="00070DAE">
        <w:t>governed</w:t>
      </w:r>
      <w:r>
        <w:t xml:space="preserve"> </w:t>
      </w:r>
      <w:r w:rsidRPr="00070DAE">
        <w:t>by</w:t>
      </w:r>
      <w:r>
        <w:t xml:space="preserve"> </w:t>
      </w:r>
      <w:r w:rsidRPr="00070DAE">
        <w:t>the</w:t>
      </w:r>
      <w:r>
        <w:t xml:space="preserve"> </w:t>
      </w:r>
      <w:r w:rsidRPr="00070DAE">
        <w:t>Federal</w:t>
      </w:r>
      <w:r>
        <w:t xml:space="preserve"> </w:t>
      </w:r>
      <w:r w:rsidRPr="00070DAE">
        <w:t>Arbitration</w:t>
      </w:r>
      <w:r>
        <w:t xml:space="preserve"> </w:t>
      </w:r>
      <w:r w:rsidRPr="00070DAE">
        <w:t>Act</w:t>
      </w:r>
      <w:r>
        <w:t xml:space="preserve"> </w:t>
      </w:r>
      <w:r w:rsidRPr="00070DAE">
        <w:t>(9</w:t>
      </w:r>
      <w:r>
        <w:t xml:space="preserve"> </w:t>
      </w:r>
      <w:r w:rsidRPr="00070DAE">
        <w:t>U.S.C.,</w:t>
      </w:r>
      <w:r>
        <w:t xml:space="preserve"> </w:t>
      </w:r>
      <w:r w:rsidRPr="00070DAE">
        <w:t>Secs.</w:t>
      </w:r>
      <w:r>
        <w:t xml:space="preserve"> </w:t>
      </w:r>
      <w:r w:rsidRPr="00070DAE">
        <w:t>1-16).</w:t>
      </w:r>
    </w:p>
    <w:p w14:paraId="4781FA7E" w14:textId="0FC5B36F" w:rsidR="00B17597" w:rsidRDefault="00B17597" w:rsidP="00605A80">
      <w:pPr>
        <w:pStyle w:val="Heading2"/>
      </w:pPr>
      <w:r w:rsidRPr="00605A80">
        <w:rPr>
          <w:u w:val="single"/>
        </w:rPr>
        <w:t>Modification.</w:t>
      </w:r>
      <w:r>
        <w:t xml:space="preserve"> ClearGov shall have the right to modify this Agreement at any time by posting revised terms and conditions at the following URL: </w:t>
      </w:r>
      <w:hyperlink r:id="rId11" w:history="1">
        <w:r w:rsidR="00605A80" w:rsidRPr="004038AD">
          <w:rPr>
            <w:rStyle w:val="Hyperlink"/>
          </w:rPr>
          <w:t>https://cleargov.com/terms-and-conditions</w:t>
        </w:r>
      </w:hyperlink>
      <w:r>
        <w:t xml:space="preserve">. </w:t>
      </w:r>
      <w:proofErr w:type="gramStart"/>
      <w:r>
        <w:t>In the event that</w:t>
      </w:r>
      <w:proofErr w:type="gramEnd"/>
      <w:r>
        <w:t xml:space="preserve"> such modifications involve a material change to the Agreement, ClearGov will provide notice via email that this Agreement has been materially modified. Changes will be binding on the date they are posted (or as otherwise stated in any notice of such changes). Continued use of the ClearGov Service will be considered acceptance by Customer of the then</w:t>
      </w:r>
      <w:r w:rsidR="00A67DDF">
        <w:t xml:space="preserve"> </w:t>
      </w:r>
      <w:r>
        <w:t>current Agreement.</w:t>
      </w:r>
    </w:p>
    <w:p w14:paraId="1D90A91A" w14:textId="2D25E57C" w:rsidR="003F37A2" w:rsidRPr="00302A4A" w:rsidRDefault="003F37A2" w:rsidP="00B17597">
      <w:pPr>
        <w:pStyle w:val="Heading2"/>
      </w:pPr>
      <w:r w:rsidRPr="00B17597">
        <w:rPr>
          <w:u w:val="single"/>
        </w:rPr>
        <w:t>Force Majeure.</w:t>
      </w:r>
      <w:r>
        <w:t xml:space="preserve"> </w:t>
      </w:r>
      <w:r w:rsidRPr="00A90E3C">
        <w:t>If</w:t>
      </w:r>
      <w:r>
        <w:t xml:space="preserve"> </w:t>
      </w:r>
      <w:r w:rsidRPr="00A90E3C">
        <w:t>the</w:t>
      </w:r>
      <w:r>
        <w:t xml:space="preserve"> </w:t>
      </w:r>
      <w:r w:rsidRPr="00A90E3C">
        <w:t>performance</w:t>
      </w:r>
      <w:r>
        <w:t xml:space="preserve"> </w:t>
      </w:r>
      <w:r w:rsidRPr="00A90E3C">
        <w:t>of</w:t>
      </w:r>
      <w:r>
        <w:t xml:space="preserve"> this Agreement </w:t>
      </w:r>
      <w:r w:rsidRPr="00A90E3C">
        <w:t>or</w:t>
      </w:r>
      <w:r>
        <w:t xml:space="preserve"> </w:t>
      </w:r>
      <w:r w:rsidRPr="00A90E3C">
        <w:t>any</w:t>
      </w:r>
      <w:r>
        <w:t xml:space="preserve"> </w:t>
      </w:r>
      <w:r w:rsidRPr="00A90E3C">
        <w:t>obligations</w:t>
      </w:r>
      <w:r>
        <w:t xml:space="preserve"> </w:t>
      </w:r>
      <w:r w:rsidRPr="00A90E3C">
        <w:t>hereunder</w:t>
      </w:r>
      <w:r>
        <w:t xml:space="preserve"> </w:t>
      </w:r>
      <w:r w:rsidRPr="00A90E3C">
        <w:t>is</w:t>
      </w:r>
      <w:r>
        <w:t xml:space="preserve"> </w:t>
      </w:r>
      <w:r w:rsidRPr="00A90E3C">
        <w:t>prevented</w:t>
      </w:r>
      <w:r>
        <w:t xml:space="preserve"> </w:t>
      </w:r>
      <w:r w:rsidRPr="00A90E3C">
        <w:t>or</w:t>
      </w:r>
      <w:r>
        <w:t xml:space="preserve"> </w:t>
      </w:r>
      <w:r w:rsidRPr="00A90E3C">
        <w:t>interfered</w:t>
      </w:r>
      <w:r>
        <w:t xml:space="preserve"> </w:t>
      </w:r>
      <w:r w:rsidRPr="00A90E3C">
        <w:t>with</w:t>
      </w:r>
      <w:r>
        <w:t xml:space="preserve"> </w:t>
      </w:r>
      <w:r w:rsidRPr="00A90E3C">
        <w:t>by</w:t>
      </w:r>
      <w:r>
        <w:t xml:space="preserve"> </w:t>
      </w:r>
      <w:r w:rsidRPr="00A90E3C">
        <w:t>reason</w:t>
      </w:r>
      <w:r>
        <w:t xml:space="preserve"> </w:t>
      </w:r>
      <w:r w:rsidRPr="00A90E3C">
        <w:t>of</w:t>
      </w:r>
      <w:r>
        <w:t xml:space="preserve"> </w:t>
      </w:r>
      <w:r w:rsidRPr="00A90E3C">
        <w:t>fire</w:t>
      </w:r>
      <w:r>
        <w:t xml:space="preserve"> </w:t>
      </w:r>
      <w:r w:rsidRPr="00A90E3C">
        <w:t>or</w:t>
      </w:r>
      <w:r>
        <w:t xml:space="preserve"> </w:t>
      </w:r>
      <w:r w:rsidRPr="00A90E3C">
        <w:t>other</w:t>
      </w:r>
      <w:r>
        <w:t xml:space="preserve"> </w:t>
      </w:r>
      <w:r w:rsidRPr="00A90E3C">
        <w:t>casualty</w:t>
      </w:r>
      <w:r>
        <w:t xml:space="preserve"> </w:t>
      </w:r>
      <w:r w:rsidRPr="00A90E3C">
        <w:t>or</w:t>
      </w:r>
      <w:r>
        <w:t xml:space="preserve"> </w:t>
      </w:r>
      <w:r w:rsidRPr="00A90E3C">
        <w:t>accident,</w:t>
      </w:r>
      <w:r>
        <w:t xml:space="preserve"> </w:t>
      </w:r>
      <w:r w:rsidR="003130C0">
        <w:t xml:space="preserve">pandemics, </w:t>
      </w:r>
      <w:r w:rsidRPr="00A90E3C">
        <w:t>strikes</w:t>
      </w:r>
      <w:r>
        <w:t xml:space="preserve"> </w:t>
      </w:r>
      <w:r w:rsidRPr="00A90E3C">
        <w:t>or</w:t>
      </w:r>
      <w:r>
        <w:t xml:space="preserve"> </w:t>
      </w:r>
      <w:r w:rsidRPr="00A90E3C">
        <w:t>labor</w:t>
      </w:r>
      <w:r>
        <w:t xml:space="preserve"> </w:t>
      </w:r>
      <w:r w:rsidRPr="00A90E3C">
        <w:t>disputes,</w:t>
      </w:r>
      <w:r>
        <w:t xml:space="preserve"> </w:t>
      </w:r>
      <w:r w:rsidRPr="00A90E3C">
        <w:t>war</w:t>
      </w:r>
      <w:r>
        <w:t xml:space="preserve"> </w:t>
      </w:r>
      <w:r w:rsidRPr="00A90E3C">
        <w:t>or</w:t>
      </w:r>
      <w:r>
        <w:t xml:space="preserve"> </w:t>
      </w:r>
      <w:r w:rsidRPr="00A90E3C">
        <w:t>other</w:t>
      </w:r>
      <w:r>
        <w:t xml:space="preserve"> </w:t>
      </w:r>
      <w:r w:rsidRPr="00A90E3C">
        <w:t>violence,</w:t>
      </w:r>
      <w:r>
        <w:t xml:space="preserve"> </w:t>
      </w:r>
      <w:r w:rsidRPr="00A90E3C">
        <w:t>any</w:t>
      </w:r>
      <w:r>
        <w:t xml:space="preserve"> </w:t>
      </w:r>
      <w:r w:rsidRPr="00A90E3C">
        <w:t>law,</w:t>
      </w:r>
      <w:r>
        <w:t xml:space="preserve"> </w:t>
      </w:r>
      <w:r w:rsidRPr="00A90E3C">
        <w:t>proclamation,</w:t>
      </w:r>
      <w:r>
        <w:t xml:space="preserve"> </w:t>
      </w:r>
      <w:r w:rsidRPr="00A90E3C">
        <w:t>regulation,</w:t>
      </w:r>
      <w:r>
        <w:t xml:space="preserve"> </w:t>
      </w:r>
      <w:r w:rsidRPr="00A90E3C">
        <w:t>or</w:t>
      </w:r>
      <w:r>
        <w:t xml:space="preserve"> </w:t>
      </w:r>
      <w:r w:rsidRPr="00A90E3C">
        <w:t>requirement</w:t>
      </w:r>
      <w:r>
        <w:t xml:space="preserve"> </w:t>
      </w:r>
      <w:r w:rsidRPr="00A90E3C">
        <w:t>of</w:t>
      </w:r>
      <w:r>
        <w:t xml:space="preserve"> </w:t>
      </w:r>
      <w:r w:rsidRPr="00A90E3C">
        <w:t>any</w:t>
      </w:r>
      <w:r>
        <w:t xml:space="preserve"> </w:t>
      </w:r>
      <w:r w:rsidRPr="00A90E3C">
        <w:t>government</w:t>
      </w:r>
      <w:r>
        <w:t xml:space="preserve"> </w:t>
      </w:r>
      <w:r w:rsidRPr="00A90E3C">
        <w:t>agency,</w:t>
      </w:r>
      <w:r>
        <w:t xml:space="preserve"> </w:t>
      </w:r>
      <w:r w:rsidRPr="00A90E3C">
        <w:t>or</w:t>
      </w:r>
      <w:r>
        <w:t xml:space="preserve"> </w:t>
      </w:r>
      <w:r w:rsidRPr="00A90E3C">
        <w:t>any</w:t>
      </w:r>
      <w:r>
        <w:t xml:space="preserve"> </w:t>
      </w:r>
      <w:r w:rsidRPr="00A90E3C">
        <w:t>other</w:t>
      </w:r>
      <w:r>
        <w:t xml:space="preserve"> </w:t>
      </w:r>
      <w:r w:rsidRPr="00A90E3C">
        <w:t>act</w:t>
      </w:r>
      <w:r>
        <w:t xml:space="preserve"> </w:t>
      </w:r>
      <w:r w:rsidRPr="00A90E3C">
        <w:t>or</w:t>
      </w:r>
      <w:r>
        <w:t xml:space="preserve"> </w:t>
      </w:r>
      <w:r w:rsidRPr="00A90E3C">
        <w:t>condition</w:t>
      </w:r>
      <w:r>
        <w:t xml:space="preserve"> </w:t>
      </w:r>
      <w:r w:rsidRPr="00A90E3C">
        <w:t>beyond</w:t>
      </w:r>
      <w:r>
        <w:t xml:space="preserve"> </w:t>
      </w:r>
      <w:r w:rsidRPr="00A90E3C">
        <w:t>the</w:t>
      </w:r>
      <w:r>
        <w:t xml:space="preserve"> </w:t>
      </w:r>
      <w:r w:rsidRPr="00A90E3C">
        <w:t>reasonable</w:t>
      </w:r>
      <w:r>
        <w:t xml:space="preserve"> </w:t>
      </w:r>
      <w:r w:rsidRPr="00A90E3C">
        <w:t>control</w:t>
      </w:r>
      <w:r>
        <w:t xml:space="preserve"> </w:t>
      </w:r>
      <w:r w:rsidRPr="00A90E3C">
        <w:t>of</w:t>
      </w:r>
      <w:r>
        <w:t xml:space="preserve"> </w:t>
      </w:r>
      <w:r w:rsidRPr="00A90E3C">
        <w:t>a</w:t>
      </w:r>
      <w:r>
        <w:t xml:space="preserve"> </w:t>
      </w:r>
      <w:r w:rsidRPr="00A90E3C">
        <w:t>Party</w:t>
      </w:r>
      <w:r>
        <w:t xml:space="preserve"> </w:t>
      </w:r>
      <w:r w:rsidRPr="00A90E3C">
        <w:t>hereto,</w:t>
      </w:r>
      <w:r>
        <w:t xml:space="preserve"> </w:t>
      </w:r>
      <w:r w:rsidRPr="00A90E3C">
        <w:t>that</w:t>
      </w:r>
      <w:r>
        <w:t xml:space="preserve"> </w:t>
      </w:r>
      <w:r w:rsidRPr="00A90E3C">
        <w:t>Party</w:t>
      </w:r>
      <w:r>
        <w:t xml:space="preserve"> </w:t>
      </w:r>
      <w:r w:rsidRPr="00A90E3C">
        <w:t>upon</w:t>
      </w:r>
      <w:r>
        <w:t xml:space="preserve"> </w:t>
      </w:r>
      <w:r w:rsidRPr="00A90E3C">
        <w:t>giving</w:t>
      </w:r>
      <w:r>
        <w:t xml:space="preserve"> </w:t>
      </w:r>
      <w:r w:rsidRPr="00A90E3C">
        <w:t>prompt</w:t>
      </w:r>
      <w:r>
        <w:t xml:space="preserve"> </w:t>
      </w:r>
      <w:r w:rsidRPr="00A90E3C">
        <w:t>notice</w:t>
      </w:r>
      <w:r>
        <w:t xml:space="preserve"> </w:t>
      </w:r>
      <w:r w:rsidRPr="00A90E3C">
        <w:t>to</w:t>
      </w:r>
      <w:r>
        <w:t xml:space="preserve"> </w:t>
      </w:r>
      <w:r w:rsidRPr="00A90E3C">
        <w:t>the</w:t>
      </w:r>
      <w:r>
        <w:t xml:space="preserve"> </w:t>
      </w:r>
      <w:r w:rsidRPr="00A90E3C">
        <w:t>other</w:t>
      </w:r>
      <w:r>
        <w:t xml:space="preserve"> </w:t>
      </w:r>
      <w:r w:rsidRPr="00A90E3C">
        <w:t>Party</w:t>
      </w:r>
      <w:r>
        <w:t xml:space="preserve"> </w:t>
      </w:r>
      <w:r w:rsidRPr="00A90E3C">
        <w:t>shall</w:t>
      </w:r>
      <w:r>
        <w:t xml:space="preserve"> </w:t>
      </w:r>
      <w:r w:rsidRPr="00A90E3C">
        <w:t>be</w:t>
      </w:r>
      <w:r>
        <w:t xml:space="preserve"> </w:t>
      </w:r>
      <w:r w:rsidRPr="00A90E3C">
        <w:t>excused</w:t>
      </w:r>
      <w:r>
        <w:t xml:space="preserve"> </w:t>
      </w:r>
      <w:r w:rsidRPr="00A90E3C">
        <w:t>from</w:t>
      </w:r>
      <w:r>
        <w:t xml:space="preserve"> </w:t>
      </w:r>
      <w:r w:rsidRPr="00A90E3C">
        <w:t>such</w:t>
      </w:r>
      <w:r>
        <w:t xml:space="preserve"> </w:t>
      </w:r>
      <w:r w:rsidRPr="00A90E3C">
        <w:lastRenderedPageBreak/>
        <w:t>performance</w:t>
      </w:r>
      <w:r>
        <w:t xml:space="preserve"> </w:t>
      </w:r>
      <w:r w:rsidRPr="00A90E3C">
        <w:t>during</w:t>
      </w:r>
      <w:r>
        <w:t xml:space="preserve"> </w:t>
      </w:r>
      <w:r w:rsidRPr="00A90E3C">
        <w:t>such</w:t>
      </w:r>
      <w:r>
        <w:t xml:space="preserve"> </w:t>
      </w:r>
      <w:r w:rsidRPr="00A90E3C">
        <w:t>occurrence.</w:t>
      </w:r>
    </w:p>
    <w:p w14:paraId="51B3FEAB" w14:textId="0FCCA43C" w:rsidR="003F37A2" w:rsidRPr="00302A4A" w:rsidRDefault="003F37A2" w:rsidP="003F37A2">
      <w:pPr>
        <w:pStyle w:val="Heading2"/>
      </w:pPr>
      <w:r w:rsidRPr="00BF1B00">
        <w:rPr>
          <w:u w:val="single"/>
        </w:rPr>
        <w:t>Notices.</w:t>
      </w:r>
      <w:r>
        <w:t xml:space="preserve"> </w:t>
      </w:r>
      <w:r w:rsidRPr="00A90E3C">
        <w:t>All</w:t>
      </w:r>
      <w:r>
        <w:t xml:space="preserve"> </w:t>
      </w:r>
      <w:r w:rsidRPr="00A90E3C">
        <w:t>notices,</w:t>
      </w:r>
      <w:r>
        <w:t xml:space="preserve"> </w:t>
      </w:r>
      <w:r w:rsidRPr="00A90E3C">
        <w:t>requests,</w:t>
      </w:r>
      <w:r>
        <w:t xml:space="preserve"> </w:t>
      </w:r>
      <w:r w:rsidRPr="00A90E3C">
        <w:t>or</w:t>
      </w:r>
      <w:r>
        <w:t xml:space="preserve"> </w:t>
      </w:r>
      <w:r w:rsidRPr="00A90E3C">
        <w:t>other</w:t>
      </w:r>
      <w:r>
        <w:t xml:space="preserve"> </w:t>
      </w:r>
      <w:r w:rsidRPr="00A90E3C">
        <w:t>communications</w:t>
      </w:r>
      <w:r>
        <w:t xml:space="preserve"> </w:t>
      </w:r>
      <w:r w:rsidRPr="00A90E3C">
        <w:t>between</w:t>
      </w:r>
      <w:r>
        <w:t xml:space="preserve"> </w:t>
      </w:r>
      <w:r w:rsidRPr="00A90E3C">
        <w:t>the</w:t>
      </w:r>
      <w:r>
        <w:t xml:space="preserve"> </w:t>
      </w:r>
      <w:r w:rsidRPr="00A90E3C">
        <w:t>Parties</w:t>
      </w:r>
      <w:r>
        <w:t xml:space="preserve"> </w:t>
      </w:r>
      <w:r w:rsidRPr="00A90E3C">
        <w:t>that</w:t>
      </w:r>
      <w:r>
        <w:t xml:space="preserve"> </w:t>
      </w:r>
      <w:r w:rsidRPr="00A90E3C">
        <w:t>are</w:t>
      </w:r>
      <w:r>
        <w:t xml:space="preserve"> </w:t>
      </w:r>
      <w:r w:rsidRPr="00A90E3C">
        <w:t>required</w:t>
      </w:r>
      <w:r>
        <w:t xml:space="preserve"> </w:t>
      </w:r>
      <w:r w:rsidRPr="00A90E3C">
        <w:t>or</w:t>
      </w:r>
      <w:r>
        <w:t xml:space="preserve"> </w:t>
      </w:r>
      <w:r w:rsidRPr="00A90E3C">
        <w:t>permitted</w:t>
      </w:r>
      <w:r>
        <w:t xml:space="preserve"> </w:t>
      </w:r>
      <w:r w:rsidRPr="00A90E3C">
        <w:t>hereunder</w:t>
      </w:r>
      <w:r>
        <w:t xml:space="preserve"> </w:t>
      </w:r>
      <w:r w:rsidRPr="00A90E3C">
        <w:t>will</w:t>
      </w:r>
      <w:r>
        <w:t xml:space="preserve"> </w:t>
      </w:r>
      <w:r w:rsidRPr="00A90E3C">
        <w:t>be</w:t>
      </w:r>
      <w:r>
        <w:t xml:space="preserve"> </w:t>
      </w:r>
      <w:r w:rsidRPr="00A90E3C">
        <w:t>in</w:t>
      </w:r>
      <w:r>
        <w:t xml:space="preserve"> </w:t>
      </w:r>
      <w:r w:rsidRPr="00A90E3C">
        <w:t>writing</w:t>
      </w:r>
      <w:r>
        <w:t xml:space="preserve"> </w:t>
      </w:r>
      <w:r w:rsidRPr="00A90E3C">
        <w:t>and</w:t>
      </w:r>
      <w:r>
        <w:t xml:space="preserve"> </w:t>
      </w:r>
      <w:r w:rsidRPr="00A90E3C">
        <w:t>will</w:t>
      </w:r>
      <w:r>
        <w:t xml:space="preserve"> </w:t>
      </w:r>
      <w:r w:rsidRPr="00A90E3C">
        <w:t>be</w:t>
      </w:r>
      <w:r>
        <w:t xml:space="preserve"> </w:t>
      </w:r>
      <w:r w:rsidRPr="00A90E3C">
        <w:t>given</w:t>
      </w:r>
      <w:r>
        <w:t xml:space="preserve"> </w:t>
      </w:r>
      <w:r w:rsidRPr="00A90E3C">
        <w:t>by:</w:t>
      </w:r>
      <w:r>
        <w:t xml:space="preserve"> </w:t>
      </w:r>
      <w:r w:rsidRPr="00A90E3C">
        <w:t>(a)</w:t>
      </w:r>
      <w:r>
        <w:t xml:space="preserve"> </w:t>
      </w:r>
      <w:r w:rsidRPr="00A90E3C">
        <w:t>delivery</w:t>
      </w:r>
      <w:r>
        <w:t xml:space="preserve"> </w:t>
      </w:r>
      <w:r w:rsidRPr="00A90E3C">
        <w:t>in</w:t>
      </w:r>
      <w:r>
        <w:t xml:space="preserve"> </w:t>
      </w:r>
      <w:r w:rsidRPr="00A90E3C">
        <w:t>person</w:t>
      </w:r>
      <w:r>
        <w:t xml:space="preserve"> </w:t>
      </w:r>
      <w:r w:rsidRPr="00A90E3C">
        <w:t>or</w:t>
      </w:r>
      <w:r>
        <w:t xml:space="preserve"> </w:t>
      </w:r>
      <w:r w:rsidRPr="00A90E3C">
        <w:t>by</w:t>
      </w:r>
      <w:r>
        <w:t xml:space="preserve"> </w:t>
      </w:r>
      <w:r w:rsidRPr="00A90E3C">
        <w:t>prepaid</w:t>
      </w:r>
      <w:r>
        <w:t xml:space="preserve"> </w:t>
      </w:r>
      <w:r w:rsidRPr="00A90E3C">
        <w:t>courier</w:t>
      </w:r>
      <w:r>
        <w:t xml:space="preserve"> </w:t>
      </w:r>
      <w:r w:rsidRPr="00A90E3C">
        <w:t>service</w:t>
      </w:r>
      <w:r>
        <w:t xml:space="preserve"> </w:t>
      </w:r>
      <w:r w:rsidRPr="00A90E3C">
        <w:t>with</w:t>
      </w:r>
      <w:r>
        <w:t xml:space="preserve"> </w:t>
      </w:r>
      <w:r w:rsidRPr="00A90E3C">
        <w:t>a</w:t>
      </w:r>
      <w:r>
        <w:t xml:space="preserve"> </w:t>
      </w:r>
      <w:r w:rsidRPr="00A90E3C">
        <w:t>nationally</w:t>
      </w:r>
      <w:r>
        <w:t xml:space="preserve"> </w:t>
      </w:r>
      <w:r w:rsidRPr="00A90E3C">
        <w:t>recognized</w:t>
      </w:r>
      <w:r>
        <w:t xml:space="preserve"> </w:t>
      </w:r>
      <w:r w:rsidRPr="00A90E3C">
        <w:t>courier</w:t>
      </w:r>
      <w:r>
        <w:t xml:space="preserve"> </w:t>
      </w:r>
      <w:r w:rsidRPr="00A90E3C">
        <w:t>company,</w:t>
      </w:r>
      <w:r>
        <w:t xml:space="preserve"> </w:t>
      </w:r>
      <w:r w:rsidRPr="00A90E3C">
        <w:t>(b)</w:t>
      </w:r>
      <w:r>
        <w:t xml:space="preserve"> </w:t>
      </w:r>
      <w:r w:rsidRPr="00A90E3C">
        <w:t>delivery</w:t>
      </w:r>
      <w:r>
        <w:t xml:space="preserve"> </w:t>
      </w:r>
      <w:r w:rsidRPr="00A90E3C">
        <w:t>by</w:t>
      </w:r>
      <w:r>
        <w:t xml:space="preserve"> </w:t>
      </w:r>
      <w:r w:rsidRPr="00A90E3C">
        <w:t>registered</w:t>
      </w:r>
      <w:r>
        <w:t xml:space="preserve"> </w:t>
      </w:r>
      <w:r w:rsidRPr="00A90E3C">
        <w:t>or</w:t>
      </w:r>
      <w:r>
        <w:t xml:space="preserve"> </w:t>
      </w:r>
      <w:r w:rsidRPr="00A90E3C">
        <w:t>certified</w:t>
      </w:r>
      <w:r>
        <w:t xml:space="preserve"> </w:t>
      </w:r>
      <w:r w:rsidRPr="00A90E3C">
        <w:t>mail,</w:t>
      </w:r>
      <w:r>
        <w:t xml:space="preserve"> </w:t>
      </w:r>
      <w:r w:rsidRPr="00A90E3C">
        <w:t>postage</w:t>
      </w:r>
      <w:r>
        <w:t xml:space="preserve"> </w:t>
      </w:r>
      <w:r w:rsidRPr="00A90E3C">
        <w:t>prepaid,</w:t>
      </w:r>
      <w:r>
        <w:t xml:space="preserve"> </w:t>
      </w:r>
      <w:r w:rsidRPr="00A90E3C">
        <w:t>return</w:t>
      </w:r>
      <w:r>
        <w:t xml:space="preserve"> </w:t>
      </w:r>
      <w:r w:rsidRPr="00A90E3C">
        <w:t>receipt</w:t>
      </w:r>
      <w:r>
        <w:t xml:space="preserve"> </w:t>
      </w:r>
      <w:r w:rsidRPr="00A90E3C">
        <w:t>requested,</w:t>
      </w:r>
      <w:r>
        <w:t xml:space="preserve"> </w:t>
      </w:r>
      <w:r w:rsidRPr="00A90E3C">
        <w:t>(c)</w:t>
      </w:r>
      <w:r>
        <w:t xml:space="preserve"> </w:t>
      </w:r>
      <w:r w:rsidRPr="00A90E3C">
        <w:t>by</w:t>
      </w:r>
      <w:r>
        <w:t xml:space="preserve"> </w:t>
      </w:r>
      <w:r w:rsidRPr="00A90E3C">
        <w:t>confirmed</w:t>
      </w:r>
      <w:r>
        <w:t xml:space="preserve"> </w:t>
      </w:r>
      <w:r w:rsidRPr="00A90E3C">
        <w:t>fax,</w:t>
      </w:r>
      <w:r>
        <w:t xml:space="preserve"> </w:t>
      </w:r>
      <w:r w:rsidRPr="00A90E3C">
        <w:t>or</w:t>
      </w:r>
      <w:r>
        <w:t xml:space="preserve"> </w:t>
      </w:r>
      <w:r w:rsidRPr="00A90E3C">
        <w:t>(d)</w:t>
      </w:r>
      <w:r>
        <w:t xml:space="preserve"> </w:t>
      </w:r>
      <w:r w:rsidRPr="00A90E3C">
        <w:t>email</w:t>
      </w:r>
      <w:r>
        <w:t xml:space="preserve"> </w:t>
      </w:r>
      <w:r w:rsidRPr="00A90E3C">
        <w:t>to</w:t>
      </w:r>
      <w:r>
        <w:t xml:space="preserve"> </w:t>
      </w:r>
      <w:r w:rsidRPr="00A90E3C">
        <w:t>the</w:t>
      </w:r>
      <w:r>
        <w:t xml:space="preserve"> </w:t>
      </w:r>
      <w:r w:rsidRPr="00A90E3C">
        <w:t>address</w:t>
      </w:r>
      <w:r>
        <w:t xml:space="preserve"> </w:t>
      </w:r>
      <w:r w:rsidRPr="00A90E3C">
        <w:t>and/or</w:t>
      </w:r>
      <w:r>
        <w:t xml:space="preserve"> </w:t>
      </w:r>
      <w:r w:rsidRPr="00A90E3C">
        <w:t>fax</w:t>
      </w:r>
      <w:r>
        <w:t xml:space="preserve"> </w:t>
      </w:r>
      <w:r w:rsidRPr="00A90E3C">
        <w:t>number</w:t>
      </w:r>
      <w:r>
        <w:t xml:space="preserve"> </w:t>
      </w:r>
      <w:r w:rsidRPr="00A90E3C">
        <w:t>set</w:t>
      </w:r>
      <w:r>
        <w:t xml:space="preserve"> </w:t>
      </w:r>
      <w:r w:rsidRPr="00A90E3C">
        <w:t>forth</w:t>
      </w:r>
      <w:r>
        <w:t xml:space="preserve"> </w:t>
      </w:r>
      <w:r w:rsidRPr="00A90E3C">
        <w:t>in</w:t>
      </w:r>
      <w:r>
        <w:t xml:space="preserve"> </w:t>
      </w:r>
      <w:r w:rsidRPr="00A90E3C">
        <w:t>the</w:t>
      </w:r>
      <w:r>
        <w:t xml:space="preserve"> </w:t>
      </w:r>
      <w:r w:rsidRPr="00A90E3C">
        <w:t>applicable</w:t>
      </w:r>
      <w:r>
        <w:t xml:space="preserve"> ClearGov Service Order</w:t>
      </w:r>
      <w:r w:rsidRPr="00A90E3C">
        <w:t>.</w:t>
      </w:r>
      <w:r>
        <w:t xml:space="preserve"> </w:t>
      </w:r>
      <w:r w:rsidRPr="00A90E3C">
        <w:t>A</w:t>
      </w:r>
      <w:r>
        <w:t xml:space="preserve"> </w:t>
      </w:r>
      <w:r w:rsidRPr="00A90E3C">
        <w:t>Party</w:t>
      </w:r>
      <w:r>
        <w:t xml:space="preserve"> </w:t>
      </w:r>
      <w:r w:rsidRPr="00A90E3C">
        <w:t>may</w:t>
      </w:r>
      <w:r>
        <w:t xml:space="preserve"> </w:t>
      </w:r>
      <w:r w:rsidRPr="00A90E3C">
        <w:t>change</w:t>
      </w:r>
      <w:r>
        <w:t xml:space="preserve"> </w:t>
      </w:r>
      <w:r w:rsidRPr="00A90E3C">
        <w:t>the</w:t>
      </w:r>
      <w:r>
        <w:t xml:space="preserve"> </w:t>
      </w:r>
      <w:r w:rsidRPr="00A90E3C">
        <w:t>street</w:t>
      </w:r>
      <w:r>
        <w:t xml:space="preserve"> </w:t>
      </w:r>
      <w:r w:rsidRPr="00A90E3C">
        <w:t>or</w:t>
      </w:r>
      <w:r>
        <w:t xml:space="preserve"> </w:t>
      </w:r>
      <w:r w:rsidRPr="00A90E3C">
        <w:t>email</w:t>
      </w:r>
      <w:r>
        <w:t xml:space="preserve"> </w:t>
      </w:r>
      <w:r w:rsidRPr="00A90E3C">
        <w:t>address</w:t>
      </w:r>
      <w:r>
        <w:t xml:space="preserve"> </w:t>
      </w:r>
      <w:r w:rsidRPr="00A90E3C">
        <w:t>or</w:t>
      </w:r>
      <w:r>
        <w:t xml:space="preserve"> </w:t>
      </w:r>
      <w:r w:rsidRPr="00A90E3C">
        <w:t>fax</w:t>
      </w:r>
      <w:r>
        <w:t xml:space="preserve"> </w:t>
      </w:r>
      <w:r w:rsidRPr="00A90E3C">
        <w:t>number</w:t>
      </w:r>
      <w:r>
        <w:t xml:space="preserve"> </w:t>
      </w:r>
      <w:r w:rsidRPr="00A90E3C">
        <w:t>to</w:t>
      </w:r>
      <w:r>
        <w:t xml:space="preserve"> </w:t>
      </w:r>
      <w:r w:rsidRPr="00A90E3C">
        <w:t>which</w:t>
      </w:r>
      <w:r>
        <w:t xml:space="preserve"> </w:t>
      </w:r>
      <w:r w:rsidRPr="00A90E3C">
        <w:t>notice</w:t>
      </w:r>
      <w:r>
        <w:t xml:space="preserve"> </w:t>
      </w:r>
      <w:r w:rsidRPr="00A90E3C">
        <w:t>is</w:t>
      </w:r>
      <w:r>
        <w:t xml:space="preserve"> </w:t>
      </w:r>
      <w:r w:rsidRPr="00A90E3C">
        <w:t>to</w:t>
      </w:r>
      <w:r>
        <w:t xml:space="preserve"> </w:t>
      </w:r>
      <w:r w:rsidRPr="00A90E3C">
        <w:t>be</w:t>
      </w:r>
      <w:r>
        <w:t xml:space="preserve"> </w:t>
      </w:r>
      <w:r w:rsidRPr="00A90E3C">
        <w:t>sent</w:t>
      </w:r>
      <w:r>
        <w:t xml:space="preserve"> </w:t>
      </w:r>
      <w:r w:rsidRPr="00A90E3C">
        <w:t>by</w:t>
      </w:r>
      <w:r>
        <w:t xml:space="preserve"> </w:t>
      </w:r>
      <w:r w:rsidRPr="00A90E3C">
        <w:t>giving</w:t>
      </w:r>
      <w:r>
        <w:t xml:space="preserve"> </w:t>
      </w:r>
      <w:r w:rsidRPr="00A90E3C">
        <w:t>written</w:t>
      </w:r>
      <w:r>
        <w:t xml:space="preserve"> </w:t>
      </w:r>
      <w:r w:rsidRPr="00A90E3C">
        <w:t>notice</w:t>
      </w:r>
      <w:r>
        <w:t xml:space="preserve"> </w:t>
      </w:r>
      <w:r w:rsidRPr="00A90E3C">
        <w:t>of</w:t>
      </w:r>
      <w:r>
        <w:t xml:space="preserve"> </w:t>
      </w:r>
      <w:r w:rsidRPr="00A90E3C">
        <w:t>such</w:t>
      </w:r>
      <w:r>
        <w:t xml:space="preserve"> </w:t>
      </w:r>
      <w:r w:rsidRPr="00A90E3C">
        <w:t>change.</w:t>
      </w:r>
      <w:r>
        <w:t xml:space="preserve"> </w:t>
      </w:r>
      <w:r w:rsidRPr="00A90E3C">
        <w:t>Notices</w:t>
      </w:r>
      <w:r>
        <w:t xml:space="preserve"> </w:t>
      </w:r>
      <w:r w:rsidRPr="00A90E3C">
        <w:t>will</w:t>
      </w:r>
      <w:r>
        <w:t xml:space="preserve"> </w:t>
      </w:r>
      <w:r w:rsidRPr="00A90E3C">
        <w:t>be</w:t>
      </w:r>
      <w:r>
        <w:t xml:space="preserve"> </w:t>
      </w:r>
      <w:r w:rsidRPr="00A90E3C">
        <w:t>deemed</w:t>
      </w:r>
      <w:r>
        <w:t xml:space="preserve"> </w:t>
      </w:r>
      <w:r w:rsidRPr="00A90E3C">
        <w:t>given</w:t>
      </w:r>
      <w:r>
        <w:t xml:space="preserve"> </w:t>
      </w:r>
      <w:r w:rsidRPr="00A90E3C">
        <w:t>when</w:t>
      </w:r>
      <w:r>
        <w:t xml:space="preserve"> </w:t>
      </w:r>
      <w:r w:rsidRPr="00A90E3C">
        <w:t>received</w:t>
      </w:r>
      <w:r>
        <w:t xml:space="preserve"> </w:t>
      </w:r>
      <w:r w:rsidRPr="00A90E3C">
        <w:t>as</w:t>
      </w:r>
      <w:r>
        <w:t xml:space="preserve"> </w:t>
      </w:r>
      <w:r w:rsidRPr="00A90E3C">
        <w:t>evidenced</w:t>
      </w:r>
      <w:r>
        <w:t xml:space="preserve"> </w:t>
      </w:r>
      <w:r w:rsidRPr="00A90E3C">
        <w:t>by</w:t>
      </w:r>
      <w:r>
        <w:t xml:space="preserve"> </w:t>
      </w:r>
      <w:r w:rsidRPr="00A90E3C">
        <w:t>verification</w:t>
      </w:r>
      <w:r>
        <w:t xml:space="preserve"> </w:t>
      </w:r>
      <w:r w:rsidRPr="00A90E3C">
        <w:t>from</w:t>
      </w:r>
      <w:r>
        <w:t xml:space="preserve"> </w:t>
      </w:r>
      <w:r w:rsidRPr="00A90E3C">
        <w:t>the</w:t>
      </w:r>
      <w:r>
        <w:t xml:space="preserve"> </w:t>
      </w:r>
      <w:r w:rsidRPr="00A90E3C">
        <w:t>courier</w:t>
      </w:r>
      <w:r>
        <w:t xml:space="preserve"> </w:t>
      </w:r>
      <w:r w:rsidRPr="00A90E3C">
        <w:t>company,</w:t>
      </w:r>
      <w:r>
        <w:t xml:space="preserve"> </w:t>
      </w:r>
      <w:r w:rsidRPr="00A90E3C">
        <w:t>the</w:t>
      </w:r>
      <w:r>
        <w:t xml:space="preserve"> </w:t>
      </w:r>
      <w:r w:rsidRPr="00A90E3C">
        <w:t>mail</w:t>
      </w:r>
      <w:r>
        <w:t xml:space="preserve"> </w:t>
      </w:r>
      <w:r w:rsidRPr="00A90E3C">
        <w:t>or</w:t>
      </w:r>
      <w:r>
        <w:t xml:space="preserve"> </w:t>
      </w:r>
      <w:r w:rsidR="004E2195">
        <w:t xml:space="preserve">confirmation of </w:t>
      </w:r>
      <w:r w:rsidRPr="00A90E3C">
        <w:t>email</w:t>
      </w:r>
      <w:r>
        <w:t xml:space="preserve"> </w:t>
      </w:r>
      <w:r w:rsidRPr="00A90E3C">
        <w:t>receipt</w:t>
      </w:r>
      <w:r>
        <w:t xml:space="preserve"> </w:t>
      </w:r>
      <w:r w:rsidRPr="00A90E3C">
        <w:t>or</w:t>
      </w:r>
      <w:r>
        <w:t xml:space="preserve"> </w:t>
      </w:r>
      <w:r w:rsidRPr="00A90E3C">
        <w:t>fax</w:t>
      </w:r>
      <w:r>
        <w:t xml:space="preserve"> </w:t>
      </w:r>
      <w:r w:rsidRPr="00A90E3C">
        <w:t>confirmation.</w:t>
      </w:r>
    </w:p>
    <w:p w14:paraId="0A655C27" w14:textId="3B5097B1" w:rsidR="003F37A2" w:rsidRPr="003F37A2" w:rsidRDefault="003F37A2" w:rsidP="003F37A2">
      <w:pPr>
        <w:pStyle w:val="Heading2"/>
      </w:pPr>
      <w:r w:rsidRPr="00B27EAC">
        <w:rPr>
          <w:u w:val="single"/>
        </w:rPr>
        <w:t>Titles</w:t>
      </w:r>
      <w:r>
        <w:rPr>
          <w:u w:val="single"/>
        </w:rPr>
        <w:t xml:space="preserve"> </w:t>
      </w:r>
      <w:r w:rsidRPr="00B27EAC">
        <w:rPr>
          <w:u w:val="single"/>
        </w:rPr>
        <w:t>&amp;</w:t>
      </w:r>
      <w:r>
        <w:rPr>
          <w:u w:val="single"/>
        </w:rPr>
        <w:t xml:space="preserve"> </w:t>
      </w:r>
      <w:r w:rsidRPr="00B27EAC">
        <w:rPr>
          <w:u w:val="single"/>
        </w:rPr>
        <w:t>Subtitles.</w:t>
      </w:r>
      <w:r>
        <w:t xml:space="preserve"> </w:t>
      </w:r>
      <w:r w:rsidRPr="00FB70A6">
        <w:t>The</w:t>
      </w:r>
      <w:r>
        <w:t xml:space="preserve"> </w:t>
      </w:r>
      <w:r w:rsidRPr="00FB70A6">
        <w:t>titles</w:t>
      </w:r>
      <w:r>
        <w:t xml:space="preserve"> </w:t>
      </w:r>
      <w:r w:rsidRPr="00FB70A6">
        <w:t>and</w:t>
      </w:r>
      <w:r>
        <w:t xml:space="preserve"> </w:t>
      </w:r>
      <w:r w:rsidRPr="00FB70A6">
        <w:t>subtitles</w:t>
      </w:r>
      <w:r>
        <w:t xml:space="preserve"> </w:t>
      </w:r>
      <w:r w:rsidRPr="00FB70A6">
        <w:t>in</w:t>
      </w:r>
      <w:r>
        <w:t xml:space="preserve"> </w:t>
      </w:r>
      <w:r w:rsidRPr="00FB70A6">
        <w:t>this</w:t>
      </w:r>
      <w:r>
        <w:t xml:space="preserve"> </w:t>
      </w:r>
      <w:r w:rsidRPr="00FB70A6">
        <w:t>Agreement</w:t>
      </w:r>
      <w:r>
        <w:t xml:space="preserve"> </w:t>
      </w:r>
      <w:r w:rsidRPr="00FB70A6">
        <w:t>are</w:t>
      </w:r>
      <w:r>
        <w:t xml:space="preserve"> </w:t>
      </w:r>
      <w:r w:rsidRPr="00FB70A6">
        <w:t>used</w:t>
      </w:r>
      <w:r>
        <w:t xml:space="preserve"> </w:t>
      </w:r>
      <w:r w:rsidRPr="00FB70A6">
        <w:t>for</w:t>
      </w:r>
      <w:r>
        <w:t xml:space="preserve"> </w:t>
      </w:r>
      <w:r w:rsidRPr="00FB70A6">
        <w:t>convenience</w:t>
      </w:r>
      <w:r>
        <w:t xml:space="preserve"> </w:t>
      </w:r>
      <w:r w:rsidRPr="00FB70A6">
        <w:t>only</w:t>
      </w:r>
      <w:r>
        <w:t xml:space="preserve"> </w:t>
      </w:r>
      <w:r w:rsidRPr="00FB70A6">
        <w:t>and</w:t>
      </w:r>
      <w:r>
        <w:t xml:space="preserve"> </w:t>
      </w:r>
      <w:r w:rsidRPr="00FB70A6">
        <w:t>are</w:t>
      </w:r>
      <w:r>
        <w:t xml:space="preserve"> </w:t>
      </w:r>
      <w:r w:rsidRPr="00FB70A6">
        <w:t>not</w:t>
      </w:r>
      <w:r>
        <w:t xml:space="preserve"> </w:t>
      </w:r>
      <w:r w:rsidRPr="00FB70A6">
        <w:t>to</w:t>
      </w:r>
      <w:r>
        <w:t xml:space="preserve"> </w:t>
      </w:r>
      <w:r w:rsidRPr="00FB70A6">
        <w:t>be</w:t>
      </w:r>
      <w:r>
        <w:t xml:space="preserve"> </w:t>
      </w:r>
      <w:r w:rsidRPr="00FB70A6">
        <w:t>considered</w:t>
      </w:r>
      <w:r>
        <w:t xml:space="preserve"> </w:t>
      </w:r>
      <w:r w:rsidRPr="00FB70A6">
        <w:t>in</w:t>
      </w:r>
      <w:r>
        <w:t xml:space="preserve"> </w:t>
      </w:r>
      <w:r w:rsidRPr="00FB70A6">
        <w:t>construing</w:t>
      </w:r>
      <w:r>
        <w:t xml:space="preserve"> </w:t>
      </w:r>
      <w:r w:rsidRPr="00FB70A6">
        <w:t>it</w:t>
      </w:r>
      <w:r w:rsidR="00285A80">
        <w:t>.</w:t>
      </w:r>
    </w:p>
    <w:sectPr w:rsidR="003F37A2" w:rsidRPr="003F37A2" w:rsidSect="007853C6">
      <w:headerReference w:type="default" r:id="rId12"/>
      <w:footerReference w:type="default" r:id="rId13"/>
      <w:headerReference w:type="first" r:id="rId14"/>
      <w:footerReference w:type="first" r:id="rId15"/>
      <w:type w:val="continuous"/>
      <w:pgSz w:w="12240" w:h="15840"/>
      <w:pgMar w:top="1440" w:right="720" w:bottom="1440" w:left="720" w:header="720" w:footer="720" w:gutter="0"/>
      <w:cols w:num="2" w:sep="1"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92DE" w14:textId="77777777" w:rsidR="00F8217E" w:rsidRDefault="00F8217E" w:rsidP="00625583">
      <w:r>
        <w:separator/>
      </w:r>
    </w:p>
  </w:endnote>
  <w:endnote w:type="continuationSeparator" w:id="0">
    <w:p w14:paraId="714E3A62" w14:textId="77777777" w:rsidR="00F8217E" w:rsidRDefault="00F8217E" w:rsidP="00625583">
      <w:r>
        <w:continuationSeparator/>
      </w:r>
    </w:p>
  </w:endnote>
  <w:endnote w:type="continuationNotice" w:id="1">
    <w:p w14:paraId="09F6B5AD" w14:textId="77777777" w:rsidR="00F8217E" w:rsidRDefault="00F82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ebdings">
    <w:panose1 w:val="05030102010509060703"/>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6264" w14:textId="4FEC41D1" w:rsidR="007853C6" w:rsidRDefault="007853C6" w:rsidP="007853C6">
    <w:pPr>
      <w:pStyle w:val="Footer"/>
      <w:pBdr>
        <w:top w:val="thickThinSmallGap" w:sz="24" w:space="1" w:color="auto"/>
      </w:pBdr>
      <w:tabs>
        <w:tab w:val="clear" w:pos="4680"/>
        <w:tab w:val="clear" w:pos="9360"/>
        <w:tab w:val="center" w:pos="5400"/>
        <w:tab w:val="right" w:pos="10800"/>
      </w:tabs>
    </w:pPr>
    <w:r>
      <w:t>ClearGov, Inc.</w:t>
    </w:r>
    <w:r>
      <w:tab/>
    </w:r>
    <w:proofErr w:type="spellStart"/>
    <w:r w:rsidR="00B94374">
      <w:t>ClearForms</w:t>
    </w:r>
    <w:proofErr w:type="spellEnd"/>
    <w:r w:rsidR="00615CD6">
      <w:t xml:space="preserve"> </w:t>
    </w:r>
    <w:r w:rsidR="00B14574">
      <w:rPr>
        <w:szCs w:val="16"/>
      </w:rPr>
      <w:t xml:space="preserve">Service Agreement ver. </w:t>
    </w:r>
    <w:r w:rsidR="00617F49">
      <w:rPr>
        <w:szCs w:val="16"/>
      </w:rPr>
      <w:t>05.15</w:t>
    </w:r>
    <w:r w:rsidR="00A97FAC">
      <w:rPr>
        <w:szCs w:val="16"/>
      </w:rPr>
      <w:t>.23</w:t>
    </w:r>
    <w:r>
      <w:rPr>
        <w:szCs w:val="16"/>
      </w:rPr>
      <w:tab/>
    </w:r>
    <w:r w:rsidRPr="009D7ADB">
      <w:rPr>
        <w:szCs w:val="16"/>
      </w:rPr>
      <w:t>Page</w:t>
    </w:r>
    <w:r>
      <w:rPr>
        <w:szCs w:val="16"/>
      </w:rPr>
      <w:t xml:space="preserve"> </w:t>
    </w:r>
    <w:r w:rsidRPr="009D7ADB">
      <w:rPr>
        <w:szCs w:val="16"/>
      </w:rPr>
      <w:fldChar w:fldCharType="begin"/>
    </w:r>
    <w:r w:rsidRPr="009D7ADB">
      <w:rPr>
        <w:szCs w:val="16"/>
      </w:rPr>
      <w:instrText xml:space="preserve"> PAGE </w:instrText>
    </w:r>
    <w:r w:rsidRPr="009D7ADB">
      <w:rPr>
        <w:szCs w:val="16"/>
      </w:rPr>
      <w:fldChar w:fldCharType="separate"/>
    </w:r>
    <w:r>
      <w:rPr>
        <w:szCs w:val="16"/>
      </w:rPr>
      <w:t>1</w:t>
    </w:r>
    <w:r w:rsidRPr="009D7ADB">
      <w:rPr>
        <w:szCs w:val="16"/>
      </w:rPr>
      <w:fldChar w:fldCharType="end"/>
    </w:r>
    <w:r>
      <w:rPr>
        <w:szCs w:val="16"/>
      </w:rPr>
      <w:t xml:space="preserve"> </w:t>
    </w:r>
    <w:r w:rsidRPr="009D7ADB">
      <w:rPr>
        <w:szCs w:val="16"/>
      </w:rPr>
      <w:t>of</w:t>
    </w:r>
    <w:r>
      <w:rPr>
        <w:szCs w:val="16"/>
      </w:rPr>
      <w:t xml:space="preserve"> </w:t>
    </w:r>
    <w:r w:rsidRPr="009D7ADB">
      <w:rPr>
        <w:szCs w:val="16"/>
      </w:rPr>
      <w:fldChar w:fldCharType="begin"/>
    </w:r>
    <w:r w:rsidRPr="009D7ADB">
      <w:rPr>
        <w:szCs w:val="16"/>
      </w:rPr>
      <w:instrText xml:space="preserve"> NUMPAGES </w:instrText>
    </w:r>
    <w:r w:rsidRPr="009D7ADB">
      <w:rPr>
        <w:szCs w:val="16"/>
      </w:rPr>
      <w:fldChar w:fldCharType="separate"/>
    </w:r>
    <w:r>
      <w:rPr>
        <w:szCs w:val="16"/>
      </w:rPr>
      <w:t>4</w:t>
    </w:r>
    <w:r w:rsidRPr="009D7ADB">
      <w:rP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83BE" w14:textId="5FB9D641" w:rsidR="007853C6" w:rsidRDefault="007853C6" w:rsidP="007853C6">
    <w:pPr>
      <w:pStyle w:val="Footer"/>
      <w:pBdr>
        <w:top w:val="thickThinSmallGap" w:sz="24" w:space="1" w:color="auto"/>
      </w:pBdr>
      <w:tabs>
        <w:tab w:val="clear" w:pos="4680"/>
        <w:tab w:val="clear" w:pos="9360"/>
        <w:tab w:val="center" w:pos="5400"/>
        <w:tab w:val="right" w:pos="10800"/>
      </w:tabs>
    </w:pPr>
    <w:r>
      <w:t>ClearGov, Inc.</w:t>
    </w:r>
    <w:r>
      <w:tab/>
    </w:r>
    <w:proofErr w:type="spellStart"/>
    <w:r w:rsidR="00B94374">
      <w:t>ClearForms</w:t>
    </w:r>
    <w:proofErr w:type="spellEnd"/>
    <w:r w:rsidR="00615CD6">
      <w:t xml:space="preserve"> </w:t>
    </w:r>
    <w:r>
      <w:rPr>
        <w:szCs w:val="16"/>
      </w:rPr>
      <w:t xml:space="preserve">Service Agreement ver. </w:t>
    </w:r>
    <w:r w:rsidR="00617F49">
      <w:rPr>
        <w:szCs w:val="16"/>
      </w:rPr>
      <w:t>05.15</w:t>
    </w:r>
    <w:r w:rsidR="00A97FAC">
      <w:rPr>
        <w:szCs w:val="16"/>
      </w:rPr>
      <w:t>.23</w:t>
    </w:r>
    <w:r>
      <w:rPr>
        <w:szCs w:val="16"/>
      </w:rPr>
      <w:tab/>
    </w:r>
    <w:r w:rsidRPr="009D7ADB">
      <w:rPr>
        <w:szCs w:val="16"/>
      </w:rPr>
      <w:t>Page</w:t>
    </w:r>
    <w:r>
      <w:rPr>
        <w:szCs w:val="16"/>
      </w:rPr>
      <w:t xml:space="preserve"> </w:t>
    </w:r>
    <w:r w:rsidRPr="009D7ADB">
      <w:rPr>
        <w:szCs w:val="16"/>
      </w:rPr>
      <w:fldChar w:fldCharType="begin"/>
    </w:r>
    <w:r w:rsidRPr="009D7ADB">
      <w:rPr>
        <w:szCs w:val="16"/>
      </w:rPr>
      <w:instrText xml:space="preserve"> PAGE </w:instrText>
    </w:r>
    <w:r w:rsidRPr="009D7ADB">
      <w:rPr>
        <w:szCs w:val="16"/>
      </w:rPr>
      <w:fldChar w:fldCharType="separate"/>
    </w:r>
    <w:r>
      <w:rPr>
        <w:szCs w:val="16"/>
      </w:rPr>
      <w:t>3</w:t>
    </w:r>
    <w:r w:rsidRPr="009D7ADB">
      <w:rPr>
        <w:szCs w:val="16"/>
      </w:rPr>
      <w:fldChar w:fldCharType="end"/>
    </w:r>
    <w:r>
      <w:rPr>
        <w:szCs w:val="16"/>
      </w:rPr>
      <w:t xml:space="preserve"> </w:t>
    </w:r>
    <w:r w:rsidRPr="009D7ADB">
      <w:rPr>
        <w:szCs w:val="16"/>
      </w:rPr>
      <w:t>of</w:t>
    </w:r>
    <w:r>
      <w:rPr>
        <w:szCs w:val="16"/>
      </w:rPr>
      <w:t xml:space="preserve"> </w:t>
    </w:r>
    <w:r w:rsidRPr="009D7ADB">
      <w:rPr>
        <w:szCs w:val="16"/>
      </w:rPr>
      <w:fldChar w:fldCharType="begin"/>
    </w:r>
    <w:r w:rsidRPr="009D7ADB">
      <w:rPr>
        <w:szCs w:val="16"/>
      </w:rPr>
      <w:instrText xml:space="preserve"> NUMPAGES </w:instrText>
    </w:r>
    <w:r w:rsidRPr="009D7ADB">
      <w:rPr>
        <w:szCs w:val="16"/>
      </w:rPr>
      <w:fldChar w:fldCharType="separate"/>
    </w:r>
    <w:r>
      <w:rPr>
        <w:szCs w:val="16"/>
      </w:rPr>
      <w:t>4</w:t>
    </w:r>
    <w:r w:rsidRPr="009D7ADB">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E12E" w14:textId="77777777" w:rsidR="00F8217E" w:rsidRDefault="00F8217E" w:rsidP="00625583">
      <w:r>
        <w:separator/>
      </w:r>
    </w:p>
  </w:footnote>
  <w:footnote w:type="continuationSeparator" w:id="0">
    <w:p w14:paraId="2391752F" w14:textId="77777777" w:rsidR="00F8217E" w:rsidRDefault="00F8217E" w:rsidP="00625583">
      <w:r>
        <w:continuationSeparator/>
      </w:r>
    </w:p>
  </w:footnote>
  <w:footnote w:type="continuationNotice" w:id="1">
    <w:p w14:paraId="7C0F0AC5" w14:textId="77777777" w:rsidR="00F8217E" w:rsidRDefault="00F82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B57A" w14:textId="202CD489" w:rsidR="00625583" w:rsidRPr="00A7416C" w:rsidRDefault="00625583" w:rsidP="00625583">
    <w:pPr>
      <w:pBdr>
        <w:bottom w:val="thinThickSmallGap" w:sz="24" w:space="1" w:color="auto"/>
      </w:pBdr>
      <w:tabs>
        <w:tab w:val="right" w:pos="107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7A50" w14:textId="415DE94A" w:rsidR="00136DB9" w:rsidRPr="00A7416C" w:rsidRDefault="00136DB9" w:rsidP="00136DB9">
    <w:pPr>
      <w:pBdr>
        <w:bottom w:val="thinThickSmallGap" w:sz="24" w:space="1" w:color="auto"/>
      </w:pBdr>
      <w:tabs>
        <w:tab w:val="right" w:pos="10710"/>
      </w:tabs>
    </w:pPr>
    <w:r w:rsidRPr="00B81AB7">
      <w:rPr>
        <w:b/>
        <w:noProof/>
      </w:rPr>
      <w:drawing>
        <wp:inline distT="0" distB="0" distL="0" distR="0" wp14:anchorId="29BB162C" wp14:editId="094E57ED">
          <wp:extent cx="1549400" cy="2711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271145"/>
                  </a:xfrm>
                  <a:prstGeom prst="rect">
                    <a:avLst/>
                  </a:prstGeom>
                  <a:noFill/>
                  <a:ln>
                    <a:noFill/>
                  </a:ln>
                </pic:spPr>
              </pic:pic>
            </a:graphicData>
          </a:graphic>
        </wp:inline>
      </w:drawing>
    </w:r>
    <w:r>
      <w:rPr>
        <w:b/>
      </w:rPr>
      <w:tab/>
    </w:r>
    <w:proofErr w:type="spellStart"/>
    <w:r w:rsidR="00B94374">
      <w:rPr>
        <w:rFonts w:ascii="Calibri" w:hAnsi="Calibri"/>
        <w:b/>
        <w:color w:val="416026"/>
        <w:sz w:val="32"/>
        <w:szCs w:val="32"/>
      </w:rPr>
      <w:t>ClearForms</w:t>
    </w:r>
    <w:proofErr w:type="spellEnd"/>
    <w:r w:rsidR="00021451" w:rsidRPr="00D7592F">
      <w:rPr>
        <w:rFonts w:ascii="Calibri" w:hAnsi="Calibri"/>
        <w:b/>
        <w:color w:val="416026"/>
        <w:sz w:val="32"/>
        <w:szCs w:val="32"/>
      </w:rPr>
      <w:t xml:space="preserve"> </w:t>
    </w:r>
    <w:r w:rsidRPr="00D7592F">
      <w:rPr>
        <w:rFonts w:ascii="Calibri" w:hAnsi="Calibri"/>
        <w:b/>
        <w:color w:val="416026"/>
        <w:sz w:val="32"/>
        <w:szCs w:val="32"/>
      </w:rPr>
      <w:t>Service Agreement</w:t>
    </w:r>
  </w:p>
  <w:p w14:paraId="10E84AD4" w14:textId="147A552E" w:rsidR="007853C6" w:rsidRPr="00136DB9" w:rsidRDefault="007853C6" w:rsidP="0013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09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104C"/>
    <w:multiLevelType w:val="hybridMultilevel"/>
    <w:tmpl w:val="289A11A8"/>
    <w:lvl w:ilvl="0" w:tplc="C1B608E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132C"/>
    <w:multiLevelType w:val="hybridMultilevel"/>
    <w:tmpl w:val="26DAC3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B1D7E25"/>
    <w:multiLevelType w:val="hybridMultilevel"/>
    <w:tmpl w:val="158C1EBE"/>
    <w:lvl w:ilvl="0" w:tplc="1BECA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1BE"/>
    <w:multiLevelType w:val="hybridMultilevel"/>
    <w:tmpl w:val="D86C3A40"/>
    <w:lvl w:ilvl="0" w:tplc="852C5F3C">
      <w:numFmt w:val="bullet"/>
      <w:lvlText w:val="-"/>
      <w:lvlJc w:val="left"/>
      <w:pPr>
        <w:ind w:left="1800" w:hanging="360"/>
      </w:pPr>
      <w:rPr>
        <w:rFonts w:ascii="Tahoma" w:eastAsia="Calibr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4632BC"/>
    <w:multiLevelType w:val="multilevel"/>
    <w:tmpl w:val="3DBE04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956"/>
        </w:tabs>
        <w:ind w:left="7956" w:hanging="576"/>
      </w:pPr>
      <w:rPr>
        <w:rFonts w:hint="default"/>
      </w:rPr>
    </w:lvl>
    <w:lvl w:ilvl="2">
      <w:start w:val="1"/>
      <w:numFmt w:val="lowerLetter"/>
      <w:pStyle w:val="Heading3"/>
      <w:lvlText w:val="%3)"/>
      <w:lvlJc w:val="left"/>
      <w:pPr>
        <w:tabs>
          <w:tab w:val="num" w:pos="3870"/>
        </w:tabs>
        <w:ind w:left="3870" w:hanging="720"/>
      </w:pPr>
      <w:rPr>
        <w:rFonts w:hint="default"/>
      </w:rPr>
    </w:lvl>
    <w:lvl w:ilvl="3">
      <w:start w:val="1"/>
      <w:numFmt w:val="lowerRoman"/>
      <w:pStyle w:val="Heading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4313DF4"/>
    <w:multiLevelType w:val="hybridMultilevel"/>
    <w:tmpl w:val="59D847D4"/>
    <w:lvl w:ilvl="0" w:tplc="7ACC4A94">
      <w:start w:val="1"/>
      <w:numFmt w:val="bullet"/>
      <w:pStyle w:val="SubBullet"/>
      <w:lvlText w:val=""/>
      <w:lvlJc w:val="left"/>
      <w:pPr>
        <w:tabs>
          <w:tab w:val="num" w:pos="720"/>
        </w:tabs>
        <w:ind w:left="720" w:hanging="360"/>
      </w:pPr>
      <w:rPr>
        <w:rFonts w:ascii="Wingdings 2" w:hAnsi="Wingdings 2" w:hint="default"/>
        <w:color w:val="4F81BD"/>
      </w:rPr>
    </w:lvl>
    <w:lvl w:ilvl="1" w:tplc="8DD4A5CE">
      <w:start w:val="1"/>
      <w:numFmt w:val="bullet"/>
      <w:lvlText w:val="-"/>
      <w:lvlJc w:val="left"/>
      <w:pPr>
        <w:tabs>
          <w:tab w:val="num" w:pos="1440"/>
        </w:tabs>
        <w:ind w:left="1440" w:hanging="360"/>
      </w:pPr>
      <w:rPr>
        <w:rFonts w:ascii="Tahoma" w:eastAsia="Times New Roman" w:hAnsi="Tahoma" w:cs="Tahoma" w:hint="default"/>
      </w:rPr>
    </w:lvl>
    <w:lvl w:ilvl="2" w:tplc="5F1E7534" w:tentative="1">
      <w:start w:val="1"/>
      <w:numFmt w:val="bullet"/>
      <w:lvlText w:val=""/>
      <w:lvlJc w:val="left"/>
      <w:pPr>
        <w:tabs>
          <w:tab w:val="num" w:pos="2160"/>
        </w:tabs>
        <w:ind w:left="2160" w:hanging="360"/>
      </w:pPr>
      <w:rPr>
        <w:rFonts w:ascii="Wingdings" w:hAnsi="Wingdings" w:hint="default"/>
      </w:rPr>
    </w:lvl>
    <w:lvl w:ilvl="3" w:tplc="CEAAD79C" w:tentative="1">
      <w:start w:val="1"/>
      <w:numFmt w:val="bullet"/>
      <w:lvlText w:val=""/>
      <w:lvlJc w:val="left"/>
      <w:pPr>
        <w:tabs>
          <w:tab w:val="num" w:pos="2880"/>
        </w:tabs>
        <w:ind w:left="2880" w:hanging="360"/>
      </w:pPr>
      <w:rPr>
        <w:rFonts w:ascii="Symbol" w:hAnsi="Symbol" w:hint="default"/>
      </w:rPr>
    </w:lvl>
    <w:lvl w:ilvl="4" w:tplc="2CF62E48" w:tentative="1">
      <w:start w:val="1"/>
      <w:numFmt w:val="bullet"/>
      <w:lvlText w:val="o"/>
      <w:lvlJc w:val="left"/>
      <w:pPr>
        <w:tabs>
          <w:tab w:val="num" w:pos="3600"/>
        </w:tabs>
        <w:ind w:left="3600" w:hanging="360"/>
      </w:pPr>
      <w:rPr>
        <w:rFonts w:ascii="Courier New" w:hAnsi="Courier New" w:cs="Courier New" w:hint="default"/>
      </w:rPr>
    </w:lvl>
    <w:lvl w:ilvl="5" w:tplc="FD461E28" w:tentative="1">
      <w:start w:val="1"/>
      <w:numFmt w:val="bullet"/>
      <w:lvlText w:val=""/>
      <w:lvlJc w:val="left"/>
      <w:pPr>
        <w:tabs>
          <w:tab w:val="num" w:pos="4320"/>
        </w:tabs>
        <w:ind w:left="4320" w:hanging="360"/>
      </w:pPr>
      <w:rPr>
        <w:rFonts w:ascii="Wingdings" w:hAnsi="Wingdings" w:hint="default"/>
      </w:rPr>
    </w:lvl>
    <w:lvl w:ilvl="6" w:tplc="69380308" w:tentative="1">
      <w:start w:val="1"/>
      <w:numFmt w:val="bullet"/>
      <w:lvlText w:val=""/>
      <w:lvlJc w:val="left"/>
      <w:pPr>
        <w:tabs>
          <w:tab w:val="num" w:pos="5040"/>
        </w:tabs>
        <w:ind w:left="5040" w:hanging="360"/>
      </w:pPr>
      <w:rPr>
        <w:rFonts w:ascii="Symbol" w:hAnsi="Symbol" w:hint="default"/>
      </w:rPr>
    </w:lvl>
    <w:lvl w:ilvl="7" w:tplc="AAA03A9E" w:tentative="1">
      <w:start w:val="1"/>
      <w:numFmt w:val="bullet"/>
      <w:lvlText w:val="o"/>
      <w:lvlJc w:val="left"/>
      <w:pPr>
        <w:tabs>
          <w:tab w:val="num" w:pos="5760"/>
        </w:tabs>
        <w:ind w:left="5760" w:hanging="360"/>
      </w:pPr>
      <w:rPr>
        <w:rFonts w:ascii="Courier New" w:hAnsi="Courier New" w:cs="Courier New" w:hint="default"/>
      </w:rPr>
    </w:lvl>
    <w:lvl w:ilvl="8" w:tplc="29A897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118F3"/>
    <w:multiLevelType w:val="multilevel"/>
    <w:tmpl w:val="A71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6230F"/>
    <w:multiLevelType w:val="hybridMultilevel"/>
    <w:tmpl w:val="FD72C744"/>
    <w:lvl w:ilvl="0" w:tplc="E480AF30">
      <w:start w:val="1"/>
      <w:numFmt w:val="bullet"/>
      <w:lvlText w:val=""/>
      <w:lvlJc w:val="left"/>
      <w:pPr>
        <w:tabs>
          <w:tab w:val="num" w:pos="720"/>
        </w:tabs>
        <w:ind w:left="720" w:hanging="360"/>
      </w:pPr>
      <w:rPr>
        <w:rFonts w:ascii="Webdings" w:hAnsi="Webdings" w:hint="default"/>
        <w:color w:val="4F81BD"/>
      </w:rPr>
    </w:lvl>
    <w:lvl w:ilvl="1" w:tplc="303E4B9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E22B9"/>
    <w:multiLevelType w:val="hybridMultilevel"/>
    <w:tmpl w:val="36DAC7E6"/>
    <w:lvl w:ilvl="0" w:tplc="04090001">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55742"/>
    <w:multiLevelType w:val="hybridMultilevel"/>
    <w:tmpl w:val="E41236DA"/>
    <w:lvl w:ilvl="0" w:tplc="009E1C96">
      <w:start w:val="1"/>
      <w:numFmt w:val="bullet"/>
      <w:pStyle w:val="Table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F2747"/>
    <w:multiLevelType w:val="hybridMultilevel"/>
    <w:tmpl w:val="CDA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02033"/>
    <w:multiLevelType w:val="hybridMultilevel"/>
    <w:tmpl w:val="870EB4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3534EC"/>
    <w:multiLevelType w:val="multilevel"/>
    <w:tmpl w:val="034482F4"/>
    <w:lvl w:ilvl="0">
      <w:start w:val="1"/>
      <w:numFmt w:val="decimal"/>
      <w:lvlText w:val="%1."/>
      <w:lvlJc w:val="left"/>
      <w:pPr>
        <w:ind w:left="0" w:firstLine="0"/>
      </w:pPr>
      <w:rPr>
        <w:b/>
        <w:i w:val="0"/>
        <w:u w:val="none"/>
        <w:vertAlign w:val="baseline"/>
      </w:rPr>
    </w:lvl>
    <w:lvl w:ilvl="1">
      <w:start w:val="1"/>
      <w:numFmt w:val="decimal"/>
      <w:lvlText w:val="%1.%2"/>
      <w:lvlJc w:val="left"/>
      <w:pPr>
        <w:ind w:left="0" w:firstLine="0"/>
      </w:pPr>
      <w:rPr>
        <w:b w:val="0"/>
        <w:i w:val="0"/>
        <w:u w:val="none"/>
        <w:vertAlign w:val="baseline"/>
      </w:rPr>
    </w:lvl>
    <w:lvl w:ilvl="2">
      <w:start w:val="1"/>
      <w:numFmt w:val="lowerLetter"/>
      <w:lvlText w:val="(%3)"/>
      <w:lvlJc w:val="left"/>
      <w:pPr>
        <w:ind w:left="0" w:firstLine="504"/>
      </w:pPr>
      <w:rPr>
        <w:b w:val="0"/>
        <w:i w:val="0"/>
        <w:u w:val="none"/>
        <w:vertAlign w:val="baseline"/>
      </w:rPr>
    </w:lvl>
    <w:lvl w:ilvl="3">
      <w:start w:val="1"/>
      <w:numFmt w:val="lowerRoman"/>
      <w:lvlText w:val="%4."/>
      <w:lvlJc w:val="left"/>
      <w:pPr>
        <w:ind w:left="864" w:firstLine="1368"/>
      </w:pPr>
      <w:rPr>
        <w:u w:val="none"/>
        <w:vertAlign w:val="baseline"/>
      </w:rPr>
    </w:lvl>
    <w:lvl w:ilvl="4">
      <w:start w:val="1"/>
      <w:numFmt w:val="decimal"/>
      <w:lvlText w:val="%1.%2.%3.%4.%5"/>
      <w:lvlJc w:val="left"/>
      <w:pPr>
        <w:ind w:left="1008" w:hanging="1008"/>
      </w:pPr>
      <w:rPr>
        <w:u w:val="none"/>
        <w:vertAlign w:val="baseline"/>
      </w:rPr>
    </w:lvl>
    <w:lvl w:ilvl="5">
      <w:start w:val="1"/>
      <w:numFmt w:val="decimal"/>
      <w:lvlText w:val="%1.%2.%3.%4.%5.%6"/>
      <w:lvlJc w:val="left"/>
      <w:pPr>
        <w:ind w:left="1152" w:hanging="1152"/>
      </w:pPr>
      <w:rPr>
        <w:u w:val="none"/>
        <w:vertAlign w:val="baseline"/>
      </w:rPr>
    </w:lvl>
    <w:lvl w:ilvl="6">
      <w:start w:val="1"/>
      <w:numFmt w:val="decimal"/>
      <w:lvlText w:val="%1.%2.%3.%4.%5.%6.%7"/>
      <w:lvlJc w:val="left"/>
      <w:pPr>
        <w:ind w:left="1296" w:hanging="1296"/>
      </w:pPr>
      <w:rPr>
        <w:u w:val="none"/>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4" w15:restartNumberingAfterBreak="0">
    <w:nsid w:val="3FD04BCB"/>
    <w:multiLevelType w:val="multilevel"/>
    <w:tmpl w:val="8FD6A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7EB36F5"/>
    <w:multiLevelType w:val="hybridMultilevel"/>
    <w:tmpl w:val="1C34612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FF45CA4"/>
    <w:multiLevelType w:val="hybridMultilevel"/>
    <w:tmpl w:val="37F4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26896"/>
    <w:multiLevelType w:val="hybridMultilevel"/>
    <w:tmpl w:val="735E4F00"/>
    <w:lvl w:ilvl="0" w:tplc="A2447B90">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ebdings" w:hAnsi="Webdings" w:cs="Times New Roman" w:hint="default"/>
        <w:color w:val="666699"/>
        <w:sz w:val="24"/>
        <w:szCs w:val="24"/>
      </w:rPr>
    </w:lvl>
    <w:lvl w:ilvl="2" w:tplc="4954A33C">
      <w:start w:val="1"/>
      <w:numFmt w:val="bullet"/>
      <w:lvlText w:val=""/>
      <w:lvlJc w:val="left"/>
      <w:pPr>
        <w:tabs>
          <w:tab w:val="num" w:pos="1080"/>
        </w:tabs>
        <w:ind w:left="1080" w:hanging="360"/>
      </w:pPr>
      <w:rPr>
        <w:rFonts w:ascii="Wingdings" w:hAnsi="Wingdings" w:cs="Times New Roman" w:hint="default"/>
        <w:color w:val="666699"/>
        <w:sz w:val="24"/>
        <w:szCs w:val="24"/>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1485B"/>
    <w:multiLevelType w:val="hybridMultilevel"/>
    <w:tmpl w:val="68A8729E"/>
    <w:lvl w:ilvl="0" w:tplc="5DF27D38">
      <w:start w:val="1"/>
      <w:numFmt w:val="bullet"/>
      <w:lvlText w:val=""/>
      <w:lvlJc w:val="left"/>
      <w:pPr>
        <w:tabs>
          <w:tab w:val="num" w:pos="720"/>
        </w:tabs>
        <w:ind w:left="720" w:hanging="360"/>
      </w:pPr>
      <w:rPr>
        <w:rFonts w:ascii="Symbol" w:hAnsi="Symbol" w:hint="default"/>
      </w:rPr>
    </w:lvl>
    <w:lvl w:ilvl="1" w:tplc="46EC52C0">
      <w:start w:val="1"/>
      <w:numFmt w:val="bullet"/>
      <w:lvlText w:val=""/>
      <w:lvlJc w:val="left"/>
      <w:pPr>
        <w:tabs>
          <w:tab w:val="num" w:pos="1440"/>
        </w:tabs>
        <w:ind w:left="1440" w:hanging="360"/>
      </w:pPr>
      <w:rPr>
        <w:rFonts w:ascii="Webdings" w:hAnsi="Webdings" w:cs="Times New Roman" w:hint="default"/>
        <w:color w:val="666699"/>
        <w:sz w:val="24"/>
        <w:szCs w:val="24"/>
      </w:rPr>
    </w:lvl>
    <w:lvl w:ilvl="2" w:tplc="1BDAF6D8">
      <w:start w:val="1"/>
      <w:numFmt w:val="bullet"/>
      <w:lvlText w:val=""/>
      <w:lvlJc w:val="left"/>
      <w:pPr>
        <w:tabs>
          <w:tab w:val="num" w:pos="1080"/>
        </w:tabs>
        <w:ind w:left="1080" w:hanging="360"/>
      </w:pPr>
      <w:rPr>
        <w:rFonts w:ascii="Symbol" w:hAnsi="Symbol" w:cs="Times New Roman" w:hint="default"/>
        <w:color w:val="666699"/>
        <w:sz w:val="24"/>
        <w:szCs w:val="24"/>
      </w:rPr>
    </w:lvl>
    <w:lvl w:ilvl="3" w:tplc="7A4E8110" w:tentative="1">
      <w:start w:val="1"/>
      <w:numFmt w:val="bullet"/>
      <w:lvlText w:val=""/>
      <w:lvlJc w:val="left"/>
      <w:pPr>
        <w:tabs>
          <w:tab w:val="num" w:pos="2880"/>
        </w:tabs>
        <w:ind w:left="2880" w:hanging="360"/>
      </w:pPr>
      <w:rPr>
        <w:rFonts w:ascii="Symbol" w:hAnsi="Symbol" w:hint="default"/>
      </w:rPr>
    </w:lvl>
    <w:lvl w:ilvl="4" w:tplc="B544803C" w:tentative="1">
      <w:start w:val="1"/>
      <w:numFmt w:val="bullet"/>
      <w:lvlText w:val="o"/>
      <w:lvlJc w:val="left"/>
      <w:pPr>
        <w:tabs>
          <w:tab w:val="num" w:pos="3600"/>
        </w:tabs>
        <w:ind w:left="3600" w:hanging="360"/>
      </w:pPr>
      <w:rPr>
        <w:rFonts w:ascii="Courier New" w:hAnsi="Courier New" w:hint="default"/>
      </w:rPr>
    </w:lvl>
    <w:lvl w:ilvl="5" w:tplc="E86C17FE" w:tentative="1">
      <w:start w:val="1"/>
      <w:numFmt w:val="bullet"/>
      <w:lvlText w:val=""/>
      <w:lvlJc w:val="left"/>
      <w:pPr>
        <w:tabs>
          <w:tab w:val="num" w:pos="4320"/>
        </w:tabs>
        <w:ind w:left="4320" w:hanging="360"/>
      </w:pPr>
      <w:rPr>
        <w:rFonts w:ascii="Wingdings" w:hAnsi="Wingdings" w:hint="default"/>
      </w:rPr>
    </w:lvl>
    <w:lvl w:ilvl="6" w:tplc="C5947BEE" w:tentative="1">
      <w:start w:val="1"/>
      <w:numFmt w:val="bullet"/>
      <w:lvlText w:val=""/>
      <w:lvlJc w:val="left"/>
      <w:pPr>
        <w:tabs>
          <w:tab w:val="num" w:pos="5040"/>
        </w:tabs>
        <w:ind w:left="5040" w:hanging="360"/>
      </w:pPr>
      <w:rPr>
        <w:rFonts w:ascii="Symbol" w:hAnsi="Symbol" w:hint="default"/>
      </w:rPr>
    </w:lvl>
    <w:lvl w:ilvl="7" w:tplc="E10C1782" w:tentative="1">
      <w:start w:val="1"/>
      <w:numFmt w:val="bullet"/>
      <w:lvlText w:val="o"/>
      <w:lvlJc w:val="left"/>
      <w:pPr>
        <w:tabs>
          <w:tab w:val="num" w:pos="5760"/>
        </w:tabs>
        <w:ind w:left="5760" w:hanging="360"/>
      </w:pPr>
      <w:rPr>
        <w:rFonts w:ascii="Courier New" w:hAnsi="Courier New" w:hint="default"/>
      </w:rPr>
    </w:lvl>
    <w:lvl w:ilvl="8" w:tplc="591E5A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C2B94"/>
    <w:multiLevelType w:val="multilevel"/>
    <w:tmpl w:val="0DEA04C0"/>
    <w:lvl w:ilvl="0">
      <w:start w:val="1"/>
      <w:numFmt w:val="decimal"/>
      <w:lvlText w:val="%1."/>
      <w:lvlJc w:val="left"/>
      <w:pPr>
        <w:ind w:left="0" w:firstLine="0"/>
      </w:pPr>
      <w:rPr>
        <w:b/>
        <w:i w:val="0"/>
        <w:u w:val="none"/>
        <w:vertAlign w:val="baseline"/>
      </w:rPr>
    </w:lvl>
    <w:lvl w:ilvl="1">
      <w:start w:val="1"/>
      <w:numFmt w:val="decimal"/>
      <w:lvlText w:val="%1.%2"/>
      <w:lvlJc w:val="left"/>
      <w:pPr>
        <w:ind w:left="0" w:firstLine="0"/>
      </w:pPr>
      <w:rPr>
        <w:b w:val="0"/>
        <w:i w:val="0"/>
        <w:u w:val="none"/>
        <w:vertAlign w:val="baseline"/>
      </w:rPr>
    </w:lvl>
    <w:lvl w:ilvl="2">
      <w:start w:val="1"/>
      <w:numFmt w:val="lowerLetter"/>
      <w:lvlText w:val="(%3)"/>
      <w:lvlJc w:val="left"/>
      <w:pPr>
        <w:ind w:left="0" w:firstLine="504"/>
      </w:pPr>
      <w:rPr>
        <w:b w:val="0"/>
        <w:i w:val="0"/>
        <w:u w:val="none"/>
        <w:vertAlign w:val="baseline"/>
      </w:rPr>
    </w:lvl>
    <w:lvl w:ilvl="3">
      <w:start w:val="1"/>
      <w:numFmt w:val="lowerRoman"/>
      <w:lvlText w:val="%4."/>
      <w:lvlJc w:val="left"/>
      <w:pPr>
        <w:ind w:left="864" w:firstLine="1368"/>
      </w:pPr>
      <w:rPr>
        <w:u w:val="none"/>
        <w:vertAlign w:val="baseline"/>
      </w:rPr>
    </w:lvl>
    <w:lvl w:ilvl="4">
      <w:start w:val="1"/>
      <w:numFmt w:val="decimal"/>
      <w:lvlText w:val="%1.%2.%3.%4.%5"/>
      <w:lvlJc w:val="left"/>
      <w:pPr>
        <w:ind w:left="1008" w:hanging="1008"/>
      </w:pPr>
      <w:rPr>
        <w:u w:val="none"/>
        <w:vertAlign w:val="baseline"/>
      </w:rPr>
    </w:lvl>
    <w:lvl w:ilvl="5">
      <w:start w:val="1"/>
      <w:numFmt w:val="decimal"/>
      <w:lvlText w:val="%1.%2.%3.%4.%5.%6"/>
      <w:lvlJc w:val="left"/>
      <w:pPr>
        <w:ind w:left="1152" w:hanging="1152"/>
      </w:pPr>
      <w:rPr>
        <w:u w:val="none"/>
        <w:vertAlign w:val="baseline"/>
      </w:rPr>
    </w:lvl>
    <w:lvl w:ilvl="6">
      <w:start w:val="1"/>
      <w:numFmt w:val="decimal"/>
      <w:lvlText w:val="%1.%2.%3.%4.%5.%6.%7"/>
      <w:lvlJc w:val="left"/>
      <w:pPr>
        <w:ind w:left="1296" w:hanging="1296"/>
      </w:pPr>
      <w:rPr>
        <w:u w:val="none"/>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num w:numId="1" w16cid:durableId="607153875">
    <w:abstractNumId w:val="18"/>
  </w:num>
  <w:num w:numId="2" w16cid:durableId="1077746705">
    <w:abstractNumId w:val="17"/>
  </w:num>
  <w:num w:numId="3" w16cid:durableId="750468241">
    <w:abstractNumId w:val="18"/>
  </w:num>
  <w:num w:numId="4" w16cid:durableId="1240142129">
    <w:abstractNumId w:val="17"/>
  </w:num>
  <w:num w:numId="5" w16cid:durableId="1926918746">
    <w:abstractNumId w:val="8"/>
  </w:num>
  <w:num w:numId="6" w16cid:durableId="1462991521">
    <w:abstractNumId w:val="5"/>
  </w:num>
  <w:num w:numId="7" w16cid:durableId="2024241117">
    <w:abstractNumId w:val="5"/>
  </w:num>
  <w:num w:numId="8" w16cid:durableId="565653267">
    <w:abstractNumId w:val="5"/>
  </w:num>
  <w:num w:numId="9" w16cid:durableId="1651598786">
    <w:abstractNumId w:val="5"/>
  </w:num>
  <w:num w:numId="10" w16cid:durableId="955407068">
    <w:abstractNumId w:val="6"/>
  </w:num>
  <w:num w:numId="11" w16cid:durableId="907308702">
    <w:abstractNumId w:val="10"/>
  </w:num>
  <w:num w:numId="12" w16cid:durableId="110053068">
    <w:abstractNumId w:val="3"/>
  </w:num>
  <w:num w:numId="13" w16cid:durableId="1698777097">
    <w:abstractNumId w:val="15"/>
  </w:num>
  <w:num w:numId="14" w16cid:durableId="842400363">
    <w:abstractNumId w:val="14"/>
  </w:num>
  <w:num w:numId="15" w16cid:durableId="762652667">
    <w:abstractNumId w:val="0"/>
  </w:num>
  <w:num w:numId="16" w16cid:durableId="221404191">
    <w:abstractNumId w:val="12"/>
  </w:num>
  <w:num w:numId="17" w16cid:durableId="1858420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1745220">
    <w:abstractNumId w:val="1"/>
  </w:num>
  <w:num w:numId="19" w16cid:durableId="227036038">
    <w:abstractNumId w:val="16"/>
  </w:num>
  <w:num w:numId="20" w16cid:durableId="1547796102">
    <w:abstractNumId w:val="11"/>
  </w:num>
  <w:num w:numId="21" w16cid:durableId="1705977428">
    <w:abstractNumId w:val="4"/>
  </w:num>
  <w:num w:numId="22" w16cid:durableId="707529393">
    <w:abstractNumId w:val="9"/>
  </w:num>
  <w:num w:numId="23" w16cid:durableId="751194835">
    <w:abstractNumId w:val="2"/>
  </w:num>
  <w:num w:numId="24" w16cid:durableId="2063284246">
    <w:abstractNumId w:val="7"/>
  </w:num>
  <w:num w:numId="25" w16cid:durableId="103962514">
    <w:abstractNumId w:val="19"/>
  </w:num>
  <w:num w:numId="26" w16cid:durableId="1726172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05"/>
    <w:rsid w:val="00002760"/>
    <w:rsid w:val="00010F85"/>
    <w:rsid w:val="00016FF0"/>
    <w:rsid w:val="00021451"/>
    <w:rsid w:val="000261C4"/>
    <w:rsid w:val="00044C35"/>
    <w:rsid w:val="00077682"/>
    <w:rsid w:val="000A0480"/>
    <w:rsid w:val="000A61CF"/>
    <w:rsid w:val="000D13CB"/>
    <w:rsid w:val="000D2B08"/>
    <w:rsid w:val="000D5A7C"/>
    <w:rsid w:val="000D7B50"/>
    <w:rsid w:val="000E2CF2"/>
    <w:rsid w:val="000F0E9C"/>
    <w:rsid w:val="000F2800"/>
    <w:rsid w:val="001175F8"/>
    <w:rsid w:val="00134F5B"/>
    <w:rsid w:val="00136DB9"/>
    <w:rsid w:val="00140D9F"/>
    <w:rsid w:val="0014108C"/>
    <w:rsid w:val="00157468"/>
    <w:rsid w:val="00167123"/>
    <w:rsid w:val="00187547"/>
    <w:rsid w:val="0018769B"/>
    <w:rsid w:val="001929B8"/>
    <w:rsid w:val="00193306"/>
    <w:rsid w:val="00194797"/>
    <w:rsid w:val="001C0F16"/>
    <w:rsid w:val="001D1898"/>
    <w:rsid w:val="001D2B64"/>
    <w:rsid w:val="001F00B1"/>
    <w:rsid w:val="001F402B"/>
    <w:rsid w:val="00200944"/>
    <w:rsid w:val="00203F9F"/>
    <w:rsid w:val="00210E53"/>
    <w:rsid w:val="00211AD9"/>
    <w:rsid w:val="00211D75"/>
    <w:rsid w:val="00272CFA"/>
    <w:rsid w:val="00275212"/>
    <w:rsid w:val="00284D49"/>
    <w:rsid w:val="00285A80"/>
    <w:rsid w:val="002A1654"/>
    <w:rsid w:val="002C7BA2"/>
    <w:rsid w:val="002F3906"/>
    <w:rsid w:val="003036CB"/>
    <w:rsid w:val="003130C0"/>
    <w:rsid w:val="0032764D"/>
    <w:rsid w:val="003346D4"/>
    <w:rsid w:val="0033745E"/>
    <w:rsid w:val="00393311"/>
    <w:rsid w:val="003A37F8"/>
    <w:rsid w:val="003A4DBE"/>
    <w:rsid w:val="003B0411"/>
    <w:rsid w:val="003C036A"/>
    <w:rsid w:val="003F37A2"/>
    <w:rsid w:val="00405E73"/>
    <w:rsid w:val="00406C48"/>
    <w:rsid w:val="00406F17"/>
    <w:rsid w:val="00406FD6"/>
    <w:rsid w:val="004249D0"/>
    <w:rsid w:val="004257A0"/>
    <w:rsid w:val="004417C7"/>
    <w:rsid w:val="00445DF3"/>
    <w:rsid w:val="00451875"/>
    <w:rsid w:val="00453F94"/>
    <w:rsid w:val="00470CD5"/>
    <w:rsid w:val="00473608"/>
    <w:rsid w:val="00476BC7"/>
    <w:rsid w:val="00492B90"/>
    <w:rsid w:val="004A00F6"/>
    <w:rsid w:val="004A0EE2"/>
    <w:rsid w:val="004A6322"/>
    <w:rsid w:val="004D56C9"/>
    <w:rsid w:val="004E0648"/>
    <w:rsid w:val="004E2195"/>
    <w:rsid w:val="004E5AD9"/>
    <w:rsid w:val="004E604B"/>
    <w:rsid w:val="004E6CD1"/>
    <w:rsid w:val="004F5E82"/>
    <w:rsid w:val="00541A48"/>
    <w:rsid w:val="005512E6"/>
    <w:rsid w:val="00573F79"/>
    <w:rsid w:val="0059214E"/>
    <w:rsid w:val="00592F97"/>
    <w:rsid w:val="00594610"/>
    <w:rsid w:val="005B2135"/>
    <w:rsid w:val="005C4D2E"/>
    <w:rsid w:val="005C5FB5"/>
    <w:rsid w:val="005D6314"/>
    <w:rsid w:val="005E290E"/>
    <w:rsid w:val="00605A80"/>
    <w:rsid w:val="00610C89"/>
    <w:rsid w:val="00615CD6"/>
    <w:rsid w:val="00617F49"/>
    <w:rsid w:val="0062426A"/>
    <w:rsid w:val="00625583"/>
    <w:rsid w:val="006314B0"/>
    <w:rsid w:val="00655348"/>
    <w:rsid w:val="00664BE9"/>
    <w:rsid w:val="0066782B"/>
    <w:rsid w:val="00676271"/>
    <w:rsid w:val="00694740"/>
    <w:rsid w:val="00694F85"/>
    <w:rsid w:val="006B64C9"/>
    <w:rsid w:val="006C04FA"/>
    <w:rsid w:val="006C47D3"/>
    <w:rsid w:val="006D7DC7"/>
    <w:rsid w:val="006F176D"/>
    <w:rsid w:val="00745AD0"/>
    <w:rsid w:val="00760CC9"/>
    <w:rsid w:val="007669DE"/>
    <w:rsid w:val="007772D9"/>
    <w:rsid w:val="0078209D"/>
    <w:rsid w:val="007849BC"/>
    <w:rsid w:val="007853C6"/>
    <w:rsid w:val="0079632D"/>
    <w:rsid w:val="007A3A78"/>
    <w:rsid w:val="007A75E3"/>
    <w:rsid w:val="007B7A82"/>
    <w:rsid w:val="007C1722"/>
    <w:rsid w:val="007C41A1"/>
    <w:rsid w:val="007E04F7"/>
    <w:rsid w:val="007E7FD4"/>
    <w:rsid w:val="007F5DDE"/>
    <w:rsid w:val="00864A48"/>
    <w:rsid w:val="00871460"/>
    <w:rsid w:val="008750E1"/>
    <w:rsid w:val="008C7118"/>
    <w:rsid w:val="008D3A9E"/>
    <w:rsid w:val="008E22F9"/>
    <w:rsid w:val="00904B45"/>
    <w:rsid w:val="00906185"/>
    <w:rsid w:val="00913679"/>
    <w:rsid w:val="009439AA"/>
    <w:rsid w:val="00946DBB"/>
    <w:rsid w:val="00954809"/>
    <w:rsid w:val="0096444E"/>
    <w:rsid w:val="009A78A9"/>
    <w:rsid w:val="009B71AF"/>
    <w:rsid w:val="009C091C"/>
    <w:rsid w:val="009C78FE"/>
    <w:rsid w:val="009D052A"/>
    <w:rsid w:val="00A522F1"/>
    <w:rsid w:val="00A529AE"/>
    <w:rsid w:val="00A53C47"/>
    <w:rsid w:val="00A67DDF"/>
    <w:rsid w:val="00A940A5"/>
    <w:rsid w:val="00A97FAC"/>
    <w:rsid w:val="00AB3E7C"/>
    <w:rsid w:val="00AD359D"/>
    <w:rsid w:val="00AF24FC"/>
    <w:rsid w:val="00B0210E"/>
    <w:rsid w:val="00B12BD0"/>
    <w:rsid w:val="00B14574"/>
    <w:rsid w:val="00B17597"/>
    <w:rsid w:val="00B50EAB"/>
    <w:rsid w:val="00B83105"/>
    <w:rsid w:val="00B869E0"/>
    <w:rsid w:val="00B94374"/>
    <w:rsid w:val="00BA1540"/>
    <w:rsid w:val="00BB708E"/>
    <w:rsid w:val="00BF6F0E"/>
    <w:rsid w:val="00C63091"/>
    <w:rsid w:val="00C76BCD"/>
    <w:rsid w:val="00C875B4"/>
    <w:rsid w:val="00CA65EB"/>
    <w:rsid w:val="00CA72E4"/>
    <w:rsid w:val="00CF1B91"/>
    <w:rsid w:val="00CF6E8E"/>
    <w:rsid w:val="00D06BFD"/>
    <w:rsid w:val="00D10BDD"/>
    <w:rsid w:val="00D32506"/>
    <w:rsid w:val="00D37F9C"/>
    <w:rsid w:val="00D41631"/>
    <w:rsid w:val="00D43306"/>
    <w:rsid w:val="00D43F65"/>
    <w:rsid w:val="00D67F99"/>
    <w:rsid w:val="00D7592F"/>
    <w:rsid w:val="00D82657"/>
    <w:rsid w:val="00D91595"/>
    <w:rsid w:val="00D947EA"/>
    <w:rsid w:val="00DB4101"/>
    <w:rsid w:val="00DC4911"/>
    <w:rsid w:val="00E02FF1"/>
    <w:rsid w:val="00E06753"/>
    <w:rsid w:val="00E20F8E"/>
    <w:rsid w:val="00E27217"/>
    <w:rsid w:val="00E33934"/>
    <w:rsid w:val="00E37FD6"/>
    <w:rsid w:val="00E6349C"/>
    <w:rsid w:val="00E81FC7"/>
    <w:rsid w:val="00E91684"/>
    <w:rsid w:val="00EB65C9"/>
    <w:rsid w:val="00EC4090"/>
    <w:rsid w:val="00F0637D"/>
    <w:rsid w:val="00F60E4A"/>
    <w:rsid w:val="00F6203B"/>
    <w:rsid w:val="00F652A7"/>
    <w:rsid w:val="00F77475"/>
    <w:rsid w:val="00F8217E"/>
    <w:rsid w:val="00F82F4C"/>
    <w:rsid w:val="00F95D3B"/>
    <w:rsid w:val="00FA02A8"/>
    <w:rsid w:val="00FD4EB5"/>
    <w:rsid w:val="00FF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345F"/>
  <w15:chartTrackingRefBased/>
  <w15:docId w15:val="{029978AA-98AD-7141-B9FB-780A085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5583"/>
    <w:rPr>
      <w:rFonts w:ascii="Tahoma" w:eastAsia="Calibri" w:hAnsi="Tahoma" w:cs="Tahoma"/>
      <w:sz w:val="16"/>
      <w:szCs w:val="20"/>
    </w:rPr>
  </w:style>
  <w:style w:type="paragraph" w:styleId="Heading1">
    <w:name w:val="heading 1"/>
    <w:aliases w:val="H1,h1,h1 + Times New Roman + Not Bold"/>
    <w:basedOn w:val="Normal"/>
    <w:next w:val="Normal"/>
    <w:link w:val="Heading1Char"/>
    <w:qFormat/>
    <w:rsid w:val="007853C6"/>
    <w:pPr>
      <w:keepNext/>
      <w:widowControl w:val="0"/>
      <w:numPr>
        <w:numId w:val="9"/>
      </w:numPr>
      <w:tabs>
        <w:tab w:val="clear" w:pos="432"/>
        <w:tab w:val="num" w:pos="270"/>
      </w:tabs>
      <w:spacing w:before="120" w:after="40"/>
      <w:ind w:left="270" w:hanging="270"/>
      <w:outlineLvl w:val="0"/>
    </w:pPr>
    <w:rPr>
      <w:b/>
      <w:bCs/>
    </w:rPr>
  </w:style>
  <w:style w:type="paragraph" w:styleId="Heading2">
    <w:name w:val="heading 2"/>
    <w:aliases w:val="H2,h2,h2 + Underline"/>
    <w:basedOn w:val="Normal"/>
    <w:next w:val="Normal"/>
    <w:link w:val="Heading2Char"/>
    <w:qFormat/>
    <w:rsid w:val="003F37A2"/>
    <w:pPr>
      <w:keepNext/>
      <w:widowControl w:val="0"/>
      <w:numPr>
        <w:ilvl w:val="1"/>
        <w:numId w:val="9"/>
      </w:numPr>
      <w:suppressLineNumbers/>
      <w:suppressAutoHyphens/>
      <w:ind w:left="720" w:hanging="454"/>
      <w:outlineLvl w:val="1"/>
    </w:pPr>
    <w:rPr>
      <w:rFonts w:eastAsia="Times New Roman"/>
      <w:color w:val="000000"/>
      <w:szCs w:val="16"/>
    </w:rPr>
  </w:style>
  <w:style w:type="paragraph" w:styleId="Heading3">
    <w:name w:val="heading 3"/>
    <w:aliases w:val="H3,h3"/>
    <w:basedOn w:val="Normal"/>
    <w:next w:val="Normal"/>
    <w:link w:val="Heading3Char"/>
    <w:qFormat/>
    <w:rsid w:val="003F37A2"/>
    <w:pPr>
      <w:keepNext/>
      <w:widowControl w:val="0"/>
      <w:numPr>
        <w:ilvl w:val="2"/>
        <w:numId w:val="9"/>
      </w:numPr>
      <w:tabs>
        <w:tab w:val="clear" w:pos="3870"/>
        <w:tab w:val="num" w:pos="990"/>
      </w:tabs>
      <w:ind w:left="990" w:hanging="270"/>
      <w:outlineLvl w:val="2"/>
    </w:pPr>
    <w:rPr>
      <w:rFonts w:eastAsia="Times New Roman" w:cs="Arial"/>
      <w:bCs/>
      <w:szCs w:val="24"/>
    </w:rPr>
  </w:style>
  <w:style w:type="paragraph" w:styleId="Heading4">
    <w:name w:val="heading 4"/>
    <w:aliases w:val="H4,h4"/>
    <w:basedOn w:val="Normal"/>
    <w:next w:val="Normal"/>
    <w:link w:val="Heading4Char"/>
    <w:qFormat/>
    <w:rsid w:val="00625583"/>
    <w:pPr>
      <w:keepNext/>
      <w:numPr>
        <w:ilvl w:val="3"/>
        <w:numId w:val="9"/>
      </w:numPr>
      <w:tabs>
        <w:tab w:val="clear" w:pos="864"/>
        <w:tab w:val="num" w:pos="1260"/>
      </w:tabs>
      <w:outlineLvl w:val="3"/>
    </w:pPr>
    <w:rPr>
      <w:rFonts w:eastAsia="Times New Roman" w:cs="Times New Roman"/>
      <w:bCs/>
      <w:szCs w:val="28"/>
    </w:rPr>
  </w:style>
  <w:style w:type="paragraph" w:styleId="Heading5">
    <w:name w:val="heading 5"/>
    <w:aliases w:val="H5,h5"/>
    <w:basedOn w:val="Normal"/>
    <w:next w:val="Normal"/>
    <w:link w:val="Heading5Char"/>
    <w:qFormat/>
    <w:rsid w:val="00625583"/>
    <w:pPr>
      <w:keepNext/>
      <w:keepLines/>
      <w:tabs>
        <w:tab w:val="num" w:pos="1008"/>
      </w:tabs>
      <w:ind w:left="1008" w:hanging="1008"/>
      <w:outlineLvl w:val="4"/>
    </w:pPr>
    <w:rPr>
      <w:rFonts w:eastAsia="Times New Roman" w:cs="Times New Roman"/>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b"/>
    <w:basedOn w:val="Normal"/>
    <w:qFormat/>
    <w:rsid w:val="00625583"/>
    <w:rPr>
      <w:rFonts w:eastAsia="Times New Roman" w:cs="Times New Roman"/>
    </w:rPr>
  </w:style>
  <w:style w:type="character" w:customStyle="1" w:styleId="Heading1Char">
    <w:name w:val="Heading 1 Char"/>
    <w:aliases w:val="H1 Char,h1 Char,h1 + Times New Roman + Not Bold Char"/>
    <w:link w:val="Heading1"/>
    <w:rsid w:val="007853C6"/>
    <w:rPr>
      <w:rFonts w:ascii="Tahoma" w:eastAsia="Calibri" w:hAnsi="Tahoma" w:cs="Tahoma"/>
      <w:b/>
      <w:bCs/>
      <w:sz w:val="16"/>
      <w:szCs w:val="20"/>
    </w:rPr>
  </w:style>
  <w:style w:type="character" w:customStyle="1" w:styleId="Heading2Char">
    <w:name w:val="Heading 2 Char"/>
    <w:aliases w:val="H2 Char,h2 Char,h2 + Underline Char"/>
    <w:link w:val="Heading2"/>
    <w:rsid w:val="003F37A2"/>
    <w:rPr>
      <w:rFonts w:ascii="Tahoma" w:eastAsia="Times New Roman" w:hAnsi="Tahoma" w:cs="Tahoma"/>
      <w:color w:val="000000"/>
      <w:sz w:val="16"/>
      <w:szCs w:val="16"/>
    </w:rPr>
  </w:style>
  <w:style w:type="character" w:customStyle="1" w:styleId="Heading3Char">
    <w:name w:val="Heading 3 Char"/>
    <w:aliases w:val="H3 Char,h3 Char"/>
    <w:link w:val="Heading3"/>
    <w:rsid w:val="003F37A2"/>
    <w:rPr>
      <w:rFonts w:ascii="Tahoma" w:eastAsia="Times New Roman" w:hAnsi="Tahoma" w:cs="Arial"/>
      <w:bCs/>
      <w:sz w:val="16"/>
    </w:rPr>
  </w:style>
  <w:style w:type="character" w:customStyle="1" w:styleId="Heading4Char">
    <w:name w:val="Heading 4 Char"/>
    <w:aliases w:val="H4 Char,h4 Char"/>
    <w:link w:val="Heading4"/>
    <w:rsid w:val="00625583"/>
    <w:rPr>
      <w:rFonts w:ascii="Tahoma" w:eastAsia="Times New Roman" w:hAnsi="Tahoma" w:cs="Times New Roman"/>
      <w:bCs/>
      <w:sz w:val="16"/>
      <w:szCs w:val="28"/>
    </w:rPr>
  </w:style>
  <w:style w:type="paragraph" w:customStyle="1" w:styleId="SubBullet">
    <w:name w:val="SubBullet"/>
    <w:aliases w:val="SB,sb"/>
    <w:basedOn w:val="Bullet"/>
    <w:qFormat/>
    <w:rsid w:val="00625583"/>
    <w:pPr>
      <w:numPr>
        <w:numId w:val="10"/>
      </w:numPr>
    </w:pPr>
  </w:style>
  <w:style w:type="paragraph" w:customStyle="1" w:styleId="TableText">
    <w:name w:val="TableText"/>
    <w:aliases w:val="TT,tt,Tabletext"/>
    <w:basedOn w:val="Normal"/>
    <w:rsid w:val="00625583"/>
    <w:rPr>
      <w:rFonts w:eastAsia="Times New Roman" w:cs="Times New Roman"/>
      <w:bCs/>
      <w:sz w:val="18"/>
    </w:rPr>
  </w:style>
  <w:style w:type="character" w:customStyle="1" w:styleId="Heading5Char">
    <w:name w:val="Heading 5 Char"/>
    <w:aliases w:val="H5 Char,h5 Char"/>
    <w:link w:val="Heading5"/>
    <w:rsid w:val="00625583"/>
    <w:rPr>
      <w:rFonts w:ascii="Tahoma" w:eastAsia="Times New Roman" w:hAnsi="Tahoma" w:cs="Times New Roman"/>
      <w:i/>
      <w:iCs/>
      <w:sz w:val="16"/>
      <w:szCs w:val="26"/>
    </w:rPr>
  </w:style>
  <w:style w:type="paragraph" w:customStyle="1" w:styleId="TableBullet">
    <w:name w:val="TableBullet"/>
    <w:aliases w:val="TB,tb,Tablebullet"/>
    <w:basedOn w:val="SubBullet"/>
    <w:rsid w:val="00625583"/>
    <w:pPr>
      <w:numPr>
        <w:numId w:val="11"/>
      </w:numPr>
    </w:pPr>
    <w:rPr>
      <w:sz w:val="18"/>
    </w:rPr>
  </w:style>
  <w:style w:type="paragraph" w:customStyle="1" w:styleId="TableHead">
    <w:name w:val="TableHead"/>
    <w:aliases w:val="TH,th,Tablehead"/>
    <w:basedOn w:val="Normal"/>
    <w:rsid w:val="00625583"/>
    <w:pPr>
      <w:jc w:val="center"/>
    </w:pPr>
    <w:rPr>
      <w:rFonts w:eastAsia="Times New Roman" w:cs="Times New Roman"/>
      <w:b/>
      <w:color w:val="FFFFFF"/>
      <w:sz w:val="22"/>
    </w:rPr>
  </w:style>
  <w:style w:type="paragraph" w:styleId="Header">
    <w:name w:val="header"/>
    <w:basedOn w:val="Normal"/>
    <w:link w:val="HeaderChar"/>
    <w:uiPriority w:val="99"/>
    <w:unhideWhenUsed/>
    <w:rsid w:val="00625583"/>
    <w:pPr>
      <w:tabs>
        <w:tab w:val="center" w:pos="4680"/>
        <w:tab w:val="right" w:pos="9360"/>
      </w:tabs>
    </w:pPr>
  </w:style>
  <w:style w:type="character" w:customStyle="1" w:styleId="HeaderChar">
    <w:name w:val="Header Char"/>
    <w:basedOn w:val="DefaultParagraphFont"/>
    <w:link w:val="Header"/>
    <w:uiPriority w:val="99"/>
    <w:rsid w:val="00625583"/>
    <w:rPr>
      <w:rFonts w:ascii="Tahoma" w:eastAsia="Calibri" w:hAnsi="Tahoma" w:cs="Tahoma"/>
      <w:sz w:val="16"/>
      <w:szCs w:val="20"/>
    </w:rPr>
  </w:style>
  <w:style w:type="paragraph" w:styleId="Footer">
    <w:name w:val="footer"/>
    <w:basedOn w:val="Normal"/>
    <w:link w:val="FooterChar"/>
    <w:uiPriority w:val="99"/>
    <w:unhideWhenUsed/>
    <w:rsid w:val="00625583"/>
    <w:pPr>
      <w:tabs>
        <w:tab w:val="center" w:pos="4680"/>
        <w:tab w:val="right" w:pos="9360"/>
      </w:tabs>
    </w:pPr>
  </w:style>
  <w:style w:type="character" w:customStyle="1" w:styleId="FooterChar">
    <w:name w:val="Footer Char"/>
    <w:basedOn w:val="DefaultParagraphFont"/>
    <w:link w:val="Footer"/>
    <w:uiPriority w:val="99"/>
    <w:rsid w:val="00625583"/>
    <w:rPr>
      <w:rFonts w:ascii="Tahoma" w:eastAsia="Calibri" w:hAnsi="Tahoma" w:cs="Tahoma"/>
      <w:sz w:val="16"/>
      <w:szCs w:val="20"/>
    </w:rPr>
  </w:style>
  <w:style w:type="paragraph" w:customStyle="1" w:styleId="MediumGrid1-Accent21">
    <w:name w:val="Medium Grid 1 - Accent 21"/>
    <w:basedOn w:val="Normal"/>
    <w:uiPriority w:val="34"/>
    <w:qFormat/>
    <w:rsid w:val="00625583"/>
    <w:pPr>
      <w:ind w:left="720"/>
      <w:contextualSpacing/>
    </w:pPr>
  </w:style>
  <w:style w:type="character" w:styleId="CommentReference">
    <w:name w:val="annotation reference"/>
    <w:uiPriority w:val="99"/>
    <w:semiHidden/>
    <w:unhideWhenUsed/>
    <w:rsid w:val="00625583"/>
    <w:rPr>
      <w:sz w:val="16"/>
      <w:szCs w:val="16"/>
    </w:rPr>
  </w:style>
  <w:style w:type="paragraph" w:styleId="CommentText">
    <w:name w:val="annotation text"/>
    <w:basedOn w:val="Normal"/>
    <w:link w:val="CommentTextChar"/>
    <w:uiPriority w:val="99"/>
    <w:semiHidden/>
    <w:unhideWhenUsed/>
    <w:rsid w:val="00625583"/>
    <w:rPr>
      <w:sz w:val="20"/>
    </w:rPr>
  </w:style>
  <w:style w:type="character" w:customStyle="1" w:styleId="CommentTextChar">
    <w:name w:val="Comment Text Char"/>
    <w:basedOn w:val="DefaultParagraphFont"/>
    <w:link w:val="CommentText"/>
    <w:uiPriority w:val="99"/>
    <w:semiHidden/>
    <w:rsid w:val="00625583"/>
    <w:rPr>
      <w:rFonts w:ascii="Tahoma" w:eastAsia="Calibri" w:hAnsi="Tahoma" w:cs="Tahoma"/>
      <w:sz w:val="20"/>
      <w:szCs w:val="20"/>
    </w:rPr>
  </w:style>
  <w:style w:type="paragraph" w:styleId="CommentSubject">
    <w:name w:val="annotation subject"/>
    <w:basedOn w:val="CommentText"/>
    <w:next w:val="CommentText"/>
    <w:link w:val="CommentSubjectChar"/>
    <w:uiPriority w:val="99"/>
    <w:semiHidden/>
    <w:unhideWhenUsed/>
    <w:rsid w:val="00625583"/>
    <w:rPr>
      <w:b/>
      <w:bCs/>
    </w:rPr>
  </w:style>
  <w:style w:type="character" w:customStyle="1" w:styleId="CommentSubjectChar">
    <w:name w:val="Comment Subject Char"/>
    <w:basedOn w:val="CommentTextChar"/>
    <w:link w:val="CommentSubject"/>
    <w:uiPriority w:val="99"/>
    <w:semiHidden/>
    <w:rsid w:val="00625583"/>
    <w:rPr>
      <w:rFonts w:ascii="Tahoma" w:eastAsia="Calibri" w:hAnsi="Tahoma" w:cs="Tahoma"/>
      <w:b/>
      <w:bCs/>
      <w:sz w:val="20"/>
      <w:szCs w:val="20"/>
    </w:rPr>
  </w:style>
  <w:style w:type="paragraph" w:styleId="BalloonText">
    <w:name w:val="Balloon Text"/>
    <w:basedOn w:val="Normal"/>
    <w:link w:val="BalloonTextChar"/>
    <w:uiPriority w:val="99"/>
    <w:semiHidden/>
    <w:unhideWhenUsed/>
    <w:rsid w:val="00625583"/>
    <w:rPr>
      <w:szCs w:val="16"/>
    </w:rPr>
  </w:style>
  <w:style w:type="character" w:customStyle="1" w:styleId="BalloonTextChar">
    <w:name w:val="Balloon Text Char"/>
    <w:basedOn w:val="DefaultParagraphFont"/>
    <w:link w:val="BalloonText"/>
    <w:uiPriority w:val="99"/>
    <w:semiHidden/>
    <w:rsid w:val="00625583"/>
    <w:rPr>
      <w:rFonts w:ascii="Tahoma" w:eastAsia="Calibri" w:hAnsi="Tahoma" w:cs="Tahoma"/>
      <w:sz w:val="16"/>
      <w:szCs w:val="16"/>
    </w:rPr>
  </w:style>
  <w:style w:type="character" w:styleId="Hyperlink">
    <w:name w:val="Hyperlink"/>
    <w:rsid w:val="00625583"/>
    <w:rPr>
      <w:color w:val="0000FF"/>
      <w:u w:val="single"/>
    </w:rPr>
  </w:style>
  <w:style w:type="character" w:styleId="FollowedHyperlink">
    <w:name w:val="FollowedHyperlink"/>
    <w:uiPriority w:val="99"/>
    <w:semiHidden/>
    <w:unhideWhenUsed/>
    <w:rsid w:val="00625583"/>
    <w:rPr>
      <w:color w:val="800080"/>
      <w:u w:val="single"/>
    </w:rPr>
  </w:style>
  <w:style w:type="paragraph" w:customStyle="1" w:styleId="MediumList2-Accent21">
    <w:name w:val="Medium List 2 - Accent 21"/>
    <w:hidden/>
    <w:uiPriority w:val="71"/>
    <w:rsid w:val="00625583"/>
    <w:rPr>
      <w:rFonts w:ascii="Tahoma" w:eastAsia="Calibri" w:hAnsi="Tahoma" w:cs="Tahoma"/>
      <w:sz w:val="16"/>
      <w:szCs w:val="20"/>
    </w:rPr>
  </w:style>
  <w:style w:type="paragraph" w:customStyle="1" w:styleId="StyleHeading3H3h3After2pt">
    <w:name w:val="Style Heading 3H3h3 + After:  2 pt"/>
    <w:basedOn w:val="Heading3"/>
    <w:rsid w:val="00625583"/>
    <w:pPr>
      <w:keepLines/>
      <w:numPr>
        <w:ilvl w:val="0"/>
        <w:numId w:val="0"/>
      </w:numPr>
      <w:suppressLineNumbers/>
      <w:tabs>
        <w:tab w:val="num" w:pos="360"/>
        <w:tab w:val="num" w:pos="900"/>
      </w:tabs>
      <w:suppressAutoHyphens/>
      <w:spacing w:after="40"/>
      <w:ind w:left="900" w:hanging="270"/>
    </w:pPr>
    <w:rPr>
      <w:rFonts w:cs="Times New Roman"/>
      <w:bCs w:val="0"/>
      <w:szCs w:val="20"/>
    </w:rPr>
  </w:style>
  <w:style w:type="character" w:styleId="PageNumber">
    <w:name w:val="page number"/>
    <w:basedOn w:val="DefaultParagraphFont"/>
    <w:rsid w:val="00625583"/>
  </w:style>
  <w:style w:type="paragraph" w:styleId="Title">
    <w:name w:val="Title"/>
    <w:basedOn w:val="Normal"/>
    <w:next w:val="Normal"/>
    <w:link w:val="TitleChar"/>
    <w:uiPriority w:val="10"/>
    <w:qFormat/>
    <w:rsid w:val="00625583"/>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625583"/>
    <w:rPr>
      <w:rFonts w:ascii="Calibri" w:eastAsia="MS Gothic" w:hAnsi="Calibri" w:cs="Times New Roman"/>
      <w:b/>
      <w:bCs/>
      <w:kern w:val="28"/>
      <w:sz w:val="32"/>
      <w:szCs w:val="32"/>
    </w:rPr>
  </w:style>
  <w:style w:type="character" w:customStyle="1" w:styleId="apple-converted-space">
    <w:name w:val="apple-converted-space"/>
    <w:rsid w:val="00625583"/>
  </w:style>
  <w:style w:type="character" w:styleId="Emphasis">
    <w:name w:val="Emphasis"/>
    <w:uiPriority w:val="20"/>
    <w:qFormat/>
    <w:rsid w:val="00625583"/>
    <w:rPr>
      <w:i/>
      <w:iCs/>
    </w:rPr>
  </w:style>
  <w:style w:type="character" w:styleId="LineNumber">
    <w:name w:val="line number"/>
    <w:basedOn w:val="DefaultParagraphFont"/>
    <w:uiPriority w:val="99"/>
    <w:semiHidden/>
    <w:unhideWhenUsed/>
    <w:rsid w:val="006B64C9"/>
  </w:style>
  <w:style w:type="character" w:styleId="UnresolvedMention">
    <w:name w:val="Unresolved Mention"/>
    <w:basedOn w:val="DefaultParagraphFont"/>
    <w:uiPriority w:val="99"/>
    <w:rsid w:val="00676271"/>
    <w:rPr>
      <w:color w:val="605E5C"/>
      <w:shd w:val="clear" w:color="auto" w:fill="E1DFDD"/>
    </w:rPr>
  </w:style>
  <w:style w:type="paragraph" w:styleId="Revision">
    <w:name w:val="Revision"/>
    <w:hidden/>
    <w:uiPriority w:val="99"/>
    <w:semiHidden/>
    <w:rsid w:val="004A6322"/>
    <w:rPr>
      <w:rFonts w:ascii="Tahoma" w:eastAsia="Calibri"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eargov.com/terms-and-condi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leargov.com/terms-and-conditions" TargetMode="External"/><Relationship Id="rId4" Type="http://schemas.openxmlformats.org/officeDocument/2006/relationships/styles" Target="styles.xml"/><Relationship Id="rId9" Type="http://schemas.openxmlformats.org/officeDocument/2006/relationships/hyperlink" Target="http://www.ClearGov.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4DE279FDA944A8BDFCA166BC0594E" ma:contentTypeVersion="16" ma:contentTypeDescription="Create a new document." ma:contentTypeScope="" ma:versionID="2b4d7eb74eac6545f93abff00aff5440">
  <xsd:schema xmlns:xsd="http://www.w3.org/2001/XMLSchema" xmlns:xs="http://www.w3.org/2001/XMLSchema" xmlns:p="http://schemas.microsoft.com/office/2006/metadata/properties" xmlns:ns2="ac44a00f-d7b1-4ba8-93bc-cd5b484d4e52" xmlns:ns3="deadb9b4-e025-4da3-9a12-2b81eaedf04c" targetNamespace="http://schemas.microsoft.com/office/2006/metadata/properties" ma:root="true" ma:fieldsID="33011f3ad2072ca58a3bdc0e8ebda6f2" ns2:_="" ns3:_="">
    <xsd:import namespace="ac44a00f-d7b1-4ba8-93bc-cd5b484d4e52"/>
    <xsd:import namespace="deadb9b4-e025-4da3-9a12-2b81eaedf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4a00f-d7b1-4ba8-93bc-cd5b484d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d512c6-2122-425e-a8ba-a69586fed5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db9b4-e025-4da3-9a12-2b81eaedf04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b3b223-0bd2-4722-bf5b-ca36b5069c03}" ma:internalName="TaxCatchAll" ma:showField="CatchAllData" ma:web="deadb9b4-e025-4da3-9a12-2b81eaedf0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263F1-60FF-49D8-908E-25C3B74E77CE}">
  <ds:schemaRefs>
    <ds:schemaRef ds:uri="http://schemas.microsoft.com/sharepoint/v3/contenttype/forms"/>
  </ds:schemaRefs>
</ds:datastoreItem>
</file>

<file path=customXml/itemProps2.xml><?xml version="1.0" encoding="utf-8"?>
<ds:datastoreItem xmlns:ds="http://schemas.openxmlformats.org/officeDocument/2006/customXml" ds:itemID="{3021ED7E-56BA-42BD-93BE-1F5AAC16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4a00f-d7b1-4ba8-93bc-cd5b484d4e52"/>
    <ds:schemaRef ds:uri="deadb9b4-e025-4da3-9a12-2b81eaedf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Burdick</dc:creator>
  <cp:keywords/>
  <dc:description/>
  <cp:lastModifiedBy>Bryan Burdick</cp:lastModifiedBy>
  <cp:revision>3</cp:revision>
  <dcterms:created xsi:type="dcterms:W3CDTF">2023-05-15T21:07:00Z</dcterms:created>
  <dcterms:modified xsi:type="dcterms:W3CDTF">2023-05-15T21:26:00Z</dcterms:modified>
</cp:coreProperties>
</file>